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0819" w14:textId="77777777" w:rsidR="009C599F" w:rsidRDefault="009C599F">
      <w:pPr>
        <w:spacing w:after="0" w:line="240" w:lineRule="auto"/>
        <w:rPr>
          <w:rFonts w:ascii="宋体" w:eastAsia="宋体" w:hint="eastAsia"/>
          <w:sz w:val="32"/>
          <w:szCs w:val="32"/>
        </w:rPr>
      </w:pPr>
    </w:p>
    <w:p w14:paraId="3ADA7C47" w14:textId="77777777" w:rsidR="009C599F" w:rsidRDefault="009C599F">
      <w:pPr>
        <w:spacing w:after="0" w:line="240" w:lineRule="auto"/>
        <w:rPr>
          <w:rFonts w:ascii="宋体" w:eastAsia="宋体" w:hint="eastAsia"/>
          <w:sz w:val="44"/>
          <w:szCs w:val="44"/>
        </w:rPr>
      </w:pPr>
    </w:p>
    <w:p w14:paraId="6ADE776C" w14:textId="77777777" w:rsidR="009C599F" w:rsidRDefault="009C599F">
      <w:pPr>
        <w:spacing w:after="0" w:line="240" w:lineRule="auto"/>
        <w:rPr>
          <w:rFonts w:ascii="宋体" w:eastAsia="宋体" w:hint="eastAsia"/>
          <w:sz w:val="44"/>
          <w:szCs w:val="44"/>
        </w:rPr>
      </w:pPr>
    </w:p>
    <w:p w14:paraId="73985CF2" w14:textId="77777777" w:rsidR="009C599F" w:rsidRDefault="009C599F">
      <w:pPr>
        <w:spacing w:after="0" w:line="240" w:lineRule="auto"/>
        <w:rPr>
          <w:rFonts w:ascii="宋体" w:eastAsia="宋体" w:hint="eastAsia"/>
          <w:sz w:val="44"/>
          <w:szCs w:val="44"/>
        </w:rPr>
      </w:pPr>
    </w:p>
    <w:p w14:paraId="2DF3F026" w14:textId="77777777" w:rsidR="00F66A53"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木垒哈萨克自治县大南沟乌孜别克族乡</w:t>
      </w:r>
    </w:p>
    <w:p w14:paraId="3732B3B7" w14:textId="7F1D9BEE" w:rsidR="009C599F"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中心学校</w:t>
      </w:r>
    </w:p>
    <w:p w14:paraId="2F253A70" w14:textId="77777777" w:rsidR="009C599F"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23FB50D" w14:textId="77777777" w:rsidR="009C599F" w:rsidRDefault="00000000">
      <w:pPr>
        <w:rPr>
          <w:rFonts w:hint="eastAsia"/>
          <w:lang w:eastAsia="zh-CN"/>
        </w:rPr>
      </w:pPr>
      <w:r>
        <w:rPr>
          <w:sz w:val="0"/>
          <w:szCs w:val="0"/>
          <w:lang w:eastAsia="zh-CN"/>
        </w:rPr>
        <w:br w:type="page"/>
      </w:r>
    </w:p>
    <w:p w14:paraId="21118FD0" w14:textId="77777777" w:rsidR="009C599F"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9C6DB1B"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CD06BA9"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2BEE580"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0770E54"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226D9A84"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1CD7705"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25BD615"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830A03F"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3C8068B4"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53D96BC"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6CC7FDD"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E522BC2"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1658F97"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0424CBA"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A86503E"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DC117BE"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3B896DC"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B8050A9"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44A33BF6"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5401AAB"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474BE4D8"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596FA53"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C0E2369"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55714424"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550007A"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92F3BA3"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40FA4AC"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72D26C3"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A34DD3C"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9180AD5"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A646486"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87125AD"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7BF0BC7" w14:textId="77777777" w:rsidR="009C599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733B866" w14:textId="77777777" w:rsidR="009C599F" w:rsidRDefault="00000000">
      <w:pPr>
        <w:rPr>
          <w:rFonts w:hint="eastAsia"/>
          <w:lang w:eastAsia="zh-CN"/>
        </w:rPr>
      </w:pPr>
      <w:r>
        <w:rPr>
          <w:sz w:val="0"/>
          <w:szCs w:val="0"/>
          <w:lang w:eastAsia="zh-CN"/>
        </w:rPr>
        <w:br w:type="page"/>
      </w:r>
    </w:p>
    <w:p w14:paraId="6635D221" w14:textId="77777777" w:rsidR="009C599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9CB3B38"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4AB9727"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实施小学义务教育，促进基础教育发展，小学学历教育。木垒哈萨克自治县大南沟乌孜别克族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地去思考、去实践，感受其中的乐趣。建构健康、平等、和谐的师幼环境，要求教师爱护、尊重、赏识每一个孩子，平等、宽容地对待每一个孩子，站在孩子的立场，积极鼓励孩子，努力使他们成为自信、活泼、健康、快乐的孩子。</w:t>
      </w:r>
    </w:p>
    <w:p w14:paraId="05D29BC6"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7BAE9DEB"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木垒哈萨克自治县大南沟乌孜别克族乡中心学校2024年度，实有人数83人，其中：在职人员62人，增加2人；离休人员0人，较上年无变化；退休人员21人，增加2人。</w:t>
      </w:r>
    </w:p>
    <w:p w14:paraId="74ED39E7"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木垒哈萨克自治县大南沟乌孜别克族乡中心学校无下属预算单位，下设</w:t>
      </w:r>
      <w:r>
        <w:rPr>
          <w:rFonts w:ascii="仿宋_GB2312" w:eastAsia="仿宋_GB2312" w:hint="eastAsia"/>
          <w:sz w:val="32"/>
          <w:szCs w:val="32"/>
          <w:lang w:eastAsia="zh-CN"/>
        </w:rPr>
        <w:t>4</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bCs/>
          <w:sz w:val="32"/>
          <w:szCs w:val="32"/>
          <w:lang w:eastAsia="zh-CN"/>
        </w:rPr>
        <w:t>教务室、德育室、总务室、财务室</w:t>
      </w:r>
      <w:r>
        <w:rPr>
          <w:rFonts w:ascii="仿宋_GB2312" w:eastAsia="仿宋_GB2312"/>
          <w:sz w:val="32"/>
          <w:szCs w:val="32"/>
          <w:lang w:eastAsia="zh-CN"/>
        </w:rPr>
        <w:t>。</w:t>
      </w:r>
    </w:p>
    <w:p w14:paraId="4BD344BC" w14:textId="77777777" w:rsidR="009C599F" w:rsidRDefault="00000000">
      <w:pPr>
        <w:rPr>
          <w:rFonts w:hint="eastAsia"/>
          <w:lang w:eastAsia="zh-CN"/>
        </w:rPr>
      </w:pPr>
      <w:r>
        <w:rPr>
          <w:sz w:val="0"/>
          <w:szCs w:val="0"/>
          <w:lang w:eastAsia="zh-CN"/>
        </w:rPr>
        <w:br w:type="page"/>
      </w:r>
    </w:p>
    <w:p w14:paraId="0300B6D8" w14:textId="77777777" w:rsidR="009C599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D732814"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5D5562B"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2024年度收入总计1,385.05万元，其中：本年收入合计1,380.20万元，使用非财政拨款结余（含专用结余）0.00万元，年初结转和结余4.85万元。</w:t>
      </w:r>
    </w:p>
    <w:p w14:paraId="7457845D"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2024年度支出总计1,385.05万元，其中：本年支出合计1,379.48万元，结余分配0.00万元，年末结转和结余5.57万元。</w:t>
      </w:r>
    </w:p>
    <w:p w14:paraId="5C7DCE55" w14:textId="39D7CF50"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收入支出总体与上年相比，增加206.92万元，增长17.56%，主要原因是：</w:t>
      </w:r>
      <w:r>
        <w:rPr>
          <w:rFonts w:ascii="仿宋_GB2312" w:eastAsia="仿宋_GB2312" w:hint="eastAsia"/>
          <w:sz w:val="32"/>
          <w:szCs w:val="32"/>
          <w:lang w:eastAsia="zh-CN"/>
        </w:rPr>
        <w:t>单位本年在职人员增加，基本工资、津补贴、奖金等人员经费较上年增加</w:t>
      </w:r>
      <w:r>
        <w:rPr>
          <w:rFonts w:ascii="仿宋_GB2312" w:eastAsia="仿宋_GB2312"/>
          <w:sz w:val="32"/>
          <w:szCs w:val="32"/>
          <w:lang w:eastAsia="zh-CN"/>
        </w:rPr>
        <w:t>。</w:t>
      </w:r>
    </w:p>
    <w:p w14:paraId="6161781B"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3498CDB"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本年收入1,380.20万元，其中：财政拨款收入1,373.25万元,占99.50%；上级补助收入0.00万元,占0.00%；事业收入0.00万元，占0.00%；经营收入0.00万元,占0.00%；附属单位上缴收入0.00万元，占0.00%；其他收入6.95万元，占0.50%。</w:t>
      </w:r>
    </w:p>
    <w:p w14:paraId="67ADA0B9"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AFBBA18"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本年支出1,379.48万元，其中：基本支出1,321.58万元，占95.80%；项目支出57.90万元，占4.20%；上缴上级支出0.00万元，占0.00%；经营支出0.00万元，占0.00%；对附属单位补助支出0.00万元，占0.00%。</w:t>
      </w:r>
    </w:p>
    <w:p w14:paraId="761ED8DF"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872DF05"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1,375.31万元，其中：年初财政拨款结转和结余2.05万元，本年财政拨款收入1,373.25万元。财政拨款支出总计1,375.31万元，其中：年末财政拨款结转和结余2.05万元，本年财政拨款支出1,373.25万元。</w:t>
      </w:r>
    </w:p>
    <w:p w14:paraId="09E28DF9" w14:textId="2738F6A6"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财政拨款收入支出总体与上年相比，增加207.25万元，增长17.74%，主要原因是：</w:t>
      </w:r>
      <w:r>
        <w:rPr>
          <w:rFonts w:ascii="仿宋_GB2312" w:eastAsia="仿宋_GB2312" w:hint="eastAsia"/>
          <w:sz w:val="32"/>
          <w:szCs w:val="32"/>
          <w:lang w:eastAsia="zh-CN"/>
        </w:rPr>
        <w:t>单位本年在职人员增加，基本工资、津补贴、奖金等人员经费较上年增加</w:t>
      </w:r>
      <w:r>
        <w:rPr>
          <w:rFonts w:ascii="仿宋_GB2312" w:eastAsia="仿宋_GB2312"/>
          <w:sz w:val="32"/>
          <w:szCs w:val="32"/>
          <w:lang w:eastAsia="zh-CN"/>
        </w:rPr>
        <w:t>。与年初预算相比，年初预算数1,416.66万元，决算数1,375.31万元，预决算差</w:t>
      </w:r>
      <w:r>
        <w:rPr>
          <w:rFonts w:ascii="仿宋_GB2312" w:eastAsia="仿宋_GB2312"/>
          <w:sz w:val="32"/>
          <w:szCs w:val="32"/>
          <w:lang w:eastAsia="zh-CN"/>
        </w:rPr>
        <w:lastRenderedPageBreak/>
        <w:t>异率-2.92%，主要原因是：</w:t>
      </w:r>
      <w:r>
        <w:rPr>
          <w:rFonts w:ascii="仿宋_GB2312" w:eastAsia="仿宋_GB2312" w:hint="eastAsia"/>
          <w:sz w:val="32"/>
          <w:szCs w:val="32"/>
          <w:lang w:eastAsia="zh-CN"/>
        </w:rPr>
        <w:t>单位新进人员职级低，工资基数小于调出人员，人员工资、津补贴等人员经费实际业务金额小于年初预算安排金额</w:t>
      </w:r>
      <w:r>
        <w:rPr>
          <w:rFonts w:ascii="仿宋_GB2312" w:eastAsia="仿宋_GB2312"/>
          <w:sz w:val="32"/>
          <w:szCs w:val="32"/>
          <w:lang w:eastAsia="zh-CN"/>
        </w:rPr>
        <w:t>。</w:t>
      </w:r>
    </w:p>
    <w:p w14:paraId="536D440D"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21D88236" w14:textId="77777777" w:rsidR="009C599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0A082325" w14:textId="4F5AF5D3"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2024年度一般公共预算财政拨款支出1,373.25万元，占本年支出合计的99.55%。与上年相比，增加205.19万元，增长17.57%，主要原因是：</w:t>
      </w:r>
      <w:r>
        <w:rPr>
          <w:rFonts w:ascii="仿宋_GB2312" w:eastAsia="仿宋_GB2312" w:hint="eastAsia"/>
          <w:sz w:val="32"/>
          <w:szCs w:val="32"/>
          <w:lang w:eastAsia="zh-CN"/>
        </w:rPr>
        <w:t>单位本年在职人员增加，基本工资、津补贴、奖金等人员经费较上年增加</w:t>
      </w:r>
      <w:r>
        <w:rPr>
          <w:rFonts w:ascii="仿宋_GB2312" w:eastAsia="仿宋_GB2312"/>
          <w:sz w:val="32"/>
          <w:szCs w:val="32"/>
          <w:lang w:eastAsia="zh-CN"/>
        </w:rPr>
        <w:t>。与年初预算相比，年初预算数1,416.66万元，决算数1,373.25万元，预决算差异率-3.06%，主要原因是：</w:t>
      </w:r>
      <w:r>
        <w:rPr>
          <w:rFonts w:ascii="仿宋_GB2312" w:eastAsia="仿宋_GB2312" w:hint="eastAsia"/>
          <w:sz w:val="32"/>
          <w:szCs w:val="32"/>
          <w:lang w:eastAsia="zh-CN"/>
        </w:rPr>
        <w:t>单位新进人员职级低，工资基数小于调出人员，人员工资、津补贴等人员经费实际业务金额小于年初预算安排金额</w:t>
      </w:r>
      <w:r>
        <w:rPr>
          <w:rFonts w:ascii="仿宋_GB2312" w:eastAsia="仿宋_GB2312"/>
          <w:sz w:val="32"/>
          <w:szCs w:val="32"/>
          <w:lang w:eastAsia="zh-CN"/>
        </w:rPr>
        <w:t>。</w:t>
      </w:r>
    </w:p>
    <w:p w14:paraId="7538E787" w14:textId="77777777" w:rsidR="009C599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31722E0"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教育支出（类）1,367.49万元，占99.58%。</w:t>
      </w:r>
    </w:p>
    <w:p w14:paraId="49A1B687"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社会保障和就业支出（类）5.76万元，占0.42%。</w:t>
      </w:r>
    </w:p>
    <w:p w14:paraId="5BE43A00" w14:textId="77777777" w:rsidR="009C599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5D91ED7C" w14:textId="77777777" w:rsidR="009C599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1、教育支出（类）普通教育（款）学前教育（项）：支出决算数为183.32万元，比上年决算减少3.16万元，下降1.69%，主要原因是：</w:t>
      </w:r>
      <w:r>
        <w:rPr>
          <w:rFonts w:ascii="仿宋_GB2312" w:eastAsia="仿宋_GB2312" w:hint="eastAsia"/>
          <w:sz w:val="32"/>
          <w:szCs w:val="32"/>
          <w:lang w:eastAsia="zh-CN"/>
        </w:rPr>
        <w:t>单位本年学前三年免费教育保障机制经费较上年减少。</w:t>
      </w:r>
    </w:p>
    <w:p w14:paraId="4250A5EF" w14:textId="77777777" w:rsidR="009C599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2、教育支出（类）普通教育（款）小学教育（项）：支出决算数为1,179.73万元，比上年决算增加221.71万元，增长23.14%，主要原因是：</w:t>
      </w:r>
      <w:r>
        <w:rPr>
          <w:rFonts w:ascii="仿宋_GB2312" w:eastAsia="仿宋_GB2312" w:hint="eastAsia"/>
          <w:sz w:val="32"/>
          <w:szCs w:val="32"/>
          <w:lang w:eastAsia="zh-CN"/>
        </w:rPr>
        <w:t>单位本年在职人员增加，本年人员工资调增，基本工资、津补贴等人员经费增加。</w:t>
      </w:r>
    </w:p>
    <w:p w14:paraId="2AFA8D47" w14:textId="77777777" w:rsidR="009C599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3、教育支出（类）教育费附加安排的支出（款）农村中小学校舍建设（项）：支出决算数为4.00万元，比上年决算增加4.00万元，增长100.00%，主要原因是：</w:t>
      </w:r>
      <w:r>
        <w:rPr>
          <w:rFonts w:ascii="仿宋_GB2312" w:eastAsia="仿宋_GB2312" w:hint="eastAsia"/>
          <w:sz w:val="32"/>
          <w:szCs w:val="32"/>
          <w:lang w:eastAsia="zh-CN"/>
        </w:rPr>
        <w:t>单位新增大南沟乌孜别克中心学校教育费附加项目经费。</w:t>
      </w:r>
    </w:p>
    <w:p w14:paraId="690AB342" w14:textId="77777777" w:rsidR="009C599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4、教育支出（类）教育费附加安排的支出（款）其他教育费附加安排的支出（项）：支出决算数为0.45万元，比上</w:t>
      </w:r>
      <w:r>
        <w:rPr>
          <w:rFonts w:ascii="仿宋_GB2312" w:eastAsia="仿宋_GB2312"/>
          <w:sz w:val="32"/>
          <w:szCs w:val="32"/>
          <w:lang w:eastAsia="zh-CN"/>
        </w:rPr>
        <w:lastRenderedPageBreak/>
        <w:t>年决算减少2.42万元，下降84.32%，主要原因是：</w:t>
      </w:r>
      <w:r>
        <w:rPr>
          <w:rFonts w:ascii="仿宋_GB2312" w:eastAsia="仿宋_GB2312" w:hint="eastAsia"/>
          <w:sz w:val="32"/>
          <w:szCs w:val="32"/>
          <w:lang w:eastAsia="zh-CN"/>
        </w:rPr>
        <w:t>单位本年教育系统托管费较上年减少。</w:t>
      </w:r>
    </w:p>
    <w:p w14:paraId="5A8BDC57" w14:textId="77777777" w:rsidR="009C599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5、社会保障和就业支出（类）行政事业单位养老支出（款）事业单位离退休（项）：支出决算数为0.00万元，比上年决算减少5.76万元，下降100.00%，主要原因是：</w:t>
      </w:r>
      <w:r>
        <w:rPr>
          <w:rFonts w:ascii="仿宋_GB2312" w:eastAsia="仿宋_GB2312" w:hint="eastAsia"/>
          <w:sz w:val="32"/>
          <w:szCs w:val="32"/>
          <w:lang w:eastAsia="zh-CN"/>
        </w:rPr>
        <w:t>单位本年功能科目调整，</w:t>
      </w:r>
      <w:r>
        <w:rPr>
          <w:rFonts w:ascii="仿宋_GB2312" w:eastAsia="仿宋_GB2312"/>
          <w:sz w:val="32"/>
          <w:szCs w:val="32"/>
          <w:lang w:eastAsia="zh-CN"/>
        </w:rPr>
        <w:t>事业单位离退休（项）</w:t>
      </w:r>
      <w:r>
        <w:rPr>
          <w:rFonts w:ascii="仿宋_GB2312" w:eastAsia="仿宋_GB2312" w:hint="eastAsia"/>
          <w:sz w:val="32"/>
          <w:szCs w:val="32"/>
          <w:lang w:eastAsia="zh-CN"/>
        </w:rPr>
        <w:t>调整至</w:t>
      </w:r>
      <w:bookmarkStart w:id="0" w:name="OLE_LINK1"/>
      <w:r>
        <w:rPr>
          <w:rFonts w:ascii="仿宋_GB2312" w:eastAsia="仿宋_GB2312"/>
          <w:sz w:val="32"/>
          <w:szCs w:val="32"/>
          <w:lang w:eastAsia="zh-CN"/>
        </w:rPr>
        <w:t>小学教育（项）</w:t>
      </w:r>
      <w:r>
        <w:rPr>
          <w:rFonts w:ascii="仿宋_GB2312" w:eastAsia="仿宋_GB2312" w:hint="eastAsia"/>
          <w:sz w:val="32"/>
          <w:szCs w:val="32"/>
          <w:lang w:eastAsia="zh-CN"/>
        </w:rPr>
        <w:t>中</w:t>
      </w:r>
      <w:bookmarkEnd w:id="0"/>
      <w:r>
        <w:rPr>
          <w:rFonts w:ascii="仿宋_GB2312" w:eastAsia="仿宋_GB2312" w:hint="eastAsia"/>
          <w:sz w:val="32"/>
          <w:szCs w:val="32"/>
          <w:lang w:eastAsia="zh-CN"/>
        </w:rPr>
        <w:t>核算，导致此项目经费减少。</w:t>
      </w:r>
    </w:p>
    <w:p w14:paraId="4290EEFD" w14:textId="77777777" w:rsidR="009C599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6、社会保障和就业支出（类）行政事业单位养老支出（款）机关事业单位职业年金缴费支出（项）：支出决算数为0.00万元，比上年决算减少8.60万元，下降100.00%，主要原因是：</w:t>
      </w:r>
      <w:bookmarkStart w:id="1" w:name="OLE_LINK7"/>
      <w:r>
        <w:rPr>
          <w:rFonts w:ascii="仿宋_GB2312" w:eastAsia="仿宋_GB2312" w:hint="eastAsia"/>
          <w:sz w:val="32"/>
          <w:szCs w:val="32"/>
          <w:lang w:eastAsia="zh-CN"/>
        </w:rPr>
        <w:t>单位本年功能科目调整，</w:t>
      </w:r>
      <w:bookmarkEnd w:id="1"/>
      <w:r>
        <w:rPr>
          <w:rFonts w:ascii="仿宋_GB2312" w:eastAsia="仿宋_GB2312" w:hint="eastAsia"/>
          <w:sz w:val="32"/>
          <w:szCs w:val="32"/>
          <w:lang w:eastAsia="zh-CN"/>
        </w:rPr>
        <w:t>将职业年金缴费从</w:t>
      </w:r>
      <w:r>
        <w:rPr>
          <w:rFonts w:ascii="仿宋_GB2312" w:eastAsia="仿宋_GB2312"/>
          <w:sz w:val="32"/>
          <w:szCs w:val="32"/>
          <w:lang w:eastAsia="zh-CN"/>
        </w:rPr>
        <w:t>机关事业单位职业年金缴费支出</w:t>
      </w:r>
      <w:r>
        <w:rPr>
          <w:rFonts w:ascii="仿宋_GB2312" w:eastAsia="仿宋_GB2312" w:hint="eastAsia"/>
          <w:sz w:val="32"/>
          <w:szCs w:val="32"/>
          <w:lang w:eastAsia="zh-CN"/>
        </w:rPr>
        <w:t>款项调整至</w:t>
      </w:r>
      <w:r>
        <w:rPr>
          <w:rFonts w:ascii="仿宋_GB2312" w:eastAsia="仿宋_GB2312"/>
          <w:sz w:val="32"/>
          <w:szCs w:val="32"/>
          <w:lang w:eastAsia="zh-CN"/>
        </w:rPr>
        <w:t>小学教育</w:t>
      </w:r>
      <w:r>
        <w:rPr>
          <w:rFonts w:ascii="仿宋_GB2312" w:eastAsia="仿宋_GB2312" w:hint="eastAsia"/>
          <w:sz w:val="32"/>
          <w:szCs w:val="32"/>
          <w:lang w:eastAsia="zh-CN"/>
        </w:rPr>
        <w:t>款项中核算，导致此项目经费减少。</w:t>
      </w:r>
    </w:p>
    <w:p w14:paraId="4D2D43A4" w14:textId="60CF2027" w:rsidR="009C599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7、社会保障和就业支出（类）抚恤（款）死亡抚恤（项）：支出决算数为5.76万元，比上年决算减少0.58万元，下降9.15%，主要原因是：</w:t>
      </w:r>
      <w:bookmarkStart w:id="2" w:name="_Hlk209273923"/>
      <w:bookmarkStart w:id="3" w:name="_Hlk209269077"/>
      <w:r w:rsidR="00F66A53" w:rsidRPr="00492284">
        <w:rPr>
          <w:rFonts w:ascii="仿宋_GB2312" w:eastAsia="仿宋_GB2312" w:hint="eastAsia"/>
          <w:sz w:val="32"/>
          <w:szCs w:val="32"/>
          <w:lang w:eastAsia="zh-CN"/>
        </w:rPr>
        <w:t>单位本年人员丧葬费、抚恤金补助经费</w:t>
      </w:r>
      <w:bookmarkEnd w:id="2"/>
      <w:r w:rsidR="00F66A53" w:rsidRPr="00492284">
        <w:rPr>
          <w:rFonts w:ascii="仿宋_GB2312" w:eastAsia="仿宋_GB2312" w:hint="eastAsia"/>
          <w:sz w:val="32"/>
          <w:szCs w:val="32"/>
          <w:lang w:eastAsia="zh-CN"/>
        </w:rPr>
        <w:t>减</w:t>
      </w:r>
      <w:bookmarkEnd w:id="3"/>
      <w:r>
        <w:rPr>
          <w:rFonts w:ascii="仿宋_GB2312" w:eastAsia="仿宋_GB2312" w:hint="eastAsia"/>
          <w:sz w:val="32"/>
          <w:szCs w:val="32"/>
          <w:lang w:eastAsia="zh-CN"/>
        </w:rPr>
        <w:t>少。</w:t>
      </w:r>
    </w:p>
    <w:p w14:paraId="5C88BB59"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04883E32"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1,315.36万元，其中：人员经费1,285.32万元，包括：基本工资、津贴补贴、奖金、机关事业单位基本养老保险缴费、职业年金缴费、职工基本医疗保险缴费、其他社会保障缴费、住房公积金、退休费、抚恤金、生活补助、助学金和奖励金。</w:t>
      </w:r>
    </w:p>
    <w:p w14:paraId="79C6B71D"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公用经费30.03万元，包括：电费、取暖费和工会经费。</w:t>
      </w:r>
    </w:p>
    <w:p w14:paraId="576BC127"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5BDDEB7A"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6B9FA041"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5D3BDE5"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728E3C5"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6B6AD6B"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w:t>
      </w:r>
      <w:bookmarkStart w:id="4" w:name="OLE_LINK2"/>
      <w:r>
        <w:rPr>
          <w:rFonts w:ascii="仿宋_GB2312" w:eastAsia="仿宋_GB2312"/>
          <w:sz w:val="32"/>
          <w:szCs w:val="32"/>
          <w:lang w:eastAsia="zh-CN"/>
        </w:rPr>
        <w:t>因公出国（境）</w:t>
      </w:r>
      <w:bookmarkEnd w:id="4"/>
      <w:r>
        <w:rPr>
          <w:rFonts w:ascii="仿宋_GB2312" w:eastAsia="仿宋_GB2312"/>
          <w:sz w:val="32"/>
          <w:szCs w:val="32"/>
          <w:lang w:eastAsia="zh-CN"/>
        </w:rPr>
        <w:t>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w:t>
      </w:r>
      <w:bookmarkStart w:id="5" w:name="OLE_LINK3"/>
      <w:r>
        <w:rPr>
          <w:rFonts w:ascii="仿宋_GB2312" w:eastAsia="仿宋_GB2312"/>
          <w:sz w:val="32"/>
          <w:szCs w:val="32"/>
          <w:lang w:eastAsia="zh-CN"/>
        </w:rPr>
        <w:t>公务用车购置及运行维护</w:t>
      </w:r>
      <w:bookmarkEnd w:id="5"/>
      <w:r>
        <w:rPr>
          <w:rFonts w:ascii="仿宋_GB2312" w:eastAsia="仿宋_GB2312"/>
          <w:sz w:val="32"/>
          <w:szCs w:val="32"/>
          <w:lang w:eastAsia="zh-CN"/>
        </w:rPr>
        <w:t>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w:t>
      </w:r>
      <w:r>
        <w:rPr>
          <w:rFonts w:ascii="仿宋_GB2312" w:eastAsia="仿宋_GB2312" w:hint="eastAsia"/>
          <w:sz w:val="32"/>
          <w:szCs w:val="32"/>
          <w:lang w:eastAsia="zh-CN"/>
        </w:rPr>
        <w:t>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w:t>
      </w:r>
      <w:r>
        <w:rPr>
          <w:rFonts w:ascii="仿宋_GB2312" w:eastAsia="仿宋_GB2312" w:hint="eastAsia"/>
          <w:sz w:val="32"/>
          <w:szCs w:val="32"/>
          <w:lang w:eastAsia="zh-CN"/>
        </w:rPr>
        <w:t>经费</w:t>
      </w:r>
      <w:r>
        <w:rPr>
          <w:rFonts w:ascii="仿宋_GB2312" w:eastAsia="仿宋_GB2312"/>
          <w:sz w:val="32"/>
          <w:szCs w:val="32"/>
          <w:lang w:eastAsia="zh-CN"/>
        </w:rPr>
        <w:t>。</w:t>
      </w:r>
    </w:p>
    <w:p w14:paraId="6927CC31" w14:textId="77777777" w:rsidR="009C599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36D16A57"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因公出国（境）费。单位全年安排的因公出国（境）团组0个，因公出国（境）0人次。</w:t>
      </w:r>
    </w:p>
    <w:p w14:paraId="1AE94CB9" w14:textId="13786F21"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6" w:name="OLE_LINK4"/>
      <w:r>
        <w:rPr>
          <w:rFonts w:ascii="仿宋_GB2312" w:eastAsia="仿宋_GB2312" w:hint="eastAsia"/>
          <w:sz w:val="32"/>
          <w:szCs w:val="32"/>
          <w:lang w:eastAsia="zh-CN"/>
        </w:rPr>
        <w:t>我单位本年无</w:t>
      </w:r>
      <w:r>
        <w:rPr>
          <w:rFonts w:ascii="仿宋_GB2312" w:eastAsia="仿宋_GB2312"/>
          <w:sz w:val="32"/>
          <w:szCs w:val="32"/>
          <w:lang w:eastAsia="zh-CN"/>
        </w:rPr>
        <w:t>公务用车运行维护费</w:t>
      </w:r>
      <w:bookmarkEnd w:id="6"/>
      <w:r>
        <w:rPr>
          <w:rFonts w:ascii="仿宋_GB2312" w:eastAsia="仿宋_GB2312"/>
          <w:sz w:val="32"/>
          <w:szCs w:val="32"/>
          <w:lang w:eastAsia="zh-CN"/>
        </w:rPr>
        <w:t>。公务用车购置数0辆，公务用车保有量0辆。国有资产占用情况中固定资产车辆0辆，与公务用车保有量差异原因是：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033102C4" w14:textId="77777777" w:rsidR="009C599F" w:rsidRDefault="00000000">
      <w:pPr>
        <w:spacing w:after="0" w:line="240" w:lineRule="auto"/>
        <w:ind w:firstLineChars="200" w:firstLine="640"/>
        <w:jc w:val="both"/>
        <w:rPr>
          <w:rFonts w:ascii="仿宋_GB2312" w:eastAsia="仿宋_GB2312" w:hint="eastAsia"/>
          <w:sz w:val="32"/>
          <w:szCs w:val="32"/>
          <w:lang w:eastAsia="zh-CN"/>
        </w:rPr>
      </w:pPr>
      <w:bookmarkStart w:id="7" w:name="OLE_LINK5"/>
      <w:r>
        <w:rPr>
          <w:rFonts w:ascii="仿宋_GB2312" w:eastAsia="仿宋_GB2312"/>
          <w:sz w:val="32"/>
          <w:szCs w:val="32"/>
          <w:lang w:eastAsia="zh-CN"/>
        </w:rPr>
        <w:t>公务接待费</w:t>
      </w:r>
      <w:bookmarkEnd w:id="7"/>
      <w:r>
        <w:rPr>
          <w:rFonts w:ascii="仿宋_GB2312" w:eastAsia="仿宋_GB2312"/>
          <w:sz w:val="32"/>
          <w:szCs w:val="32"/>
          <w:lang w:eastAsia="zh-CN"/>
        </w:rPr>
        <w:t>0.00万元，开支内容包括</w:t>
      </w:r>
      <w:r>
        <w:rPr>
          <w:rFonts w:ascii="仿宋_GB2312" w:eastAsia="仿宋_GB2312" w:hint="eastAsia"/>
          <w:sz w:val="32"/>
          <w:szCs w:val="32"/>
          <w:lang w:eastAsia="zh-CN"/>
        </w:rPr>
        <w:t>我单位本年无</w:t>
      </w:r>
      <w:r>
        <w:rPr>
          <w:rFonts w:ascii="仿宋_GB2312" w:eastAsia="仿宋_GB2312"/>
          <w:sz w:val="32"/>
          <w:szCs w:val="32"/>
          <w:lang w:eastAsia="zh-CN"/>
        </w:rPr>
        <w:t>公务接待费。单位全年安排的国内公务接待0批次，0人次。</w:t>
      </w:r>
    </w:p>
    <w:p w14:paraId="0A43DD77"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w:t>
      </w:r>
      <w:r>
        <w:rPr>
          <w:rFonts w:ascii="仿宋_GB2312" w:eastAsia="仿宋_GB2312"/>
          <w:sz w:val="32"/>
          <w:szCs w:val="32"/>
          <w:lang w:eastAsia="zh-CN"/>
        </w:rPr>
        <w:lastRenderedPageBreak/>
        <w:t>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893E3EA"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C9B75FF" w14:textId="77777777" w:rsidR="009C599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430A74B4"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2024年度木垒哈萨克自治县大南沟乌孜别克族乡中心学校单位（事业单位）公用经费支出30.03万元，比上年增加14.78万元，增长96.92%，主要原因是：</w:t>
      </w:r>
      <w:r>
        <w:rPr>
          <w:rFonts w:ascii="仿宋_GB2312" w:eastAsia="仿宋_GB2312" w:hint="eastAsia"/>
          <w:sz w:val="32"/>
          <w:szCs w:val="32"/>
          <w:lang w:eastAsia="zh-CN"/>
        </w:rPr>
        <w:t>单位本年度工会经费较上年增加</w:t>
      </w:r>
      <w:r>
        <w:rPr>
          <w:rFonts w:ascii="仿宋_GB2312" w:eastAsia="仿宋_GB2312"/>
          <w:sz w:val="32"/>
          <w:szCs w:val="32"/>
          <w:lang w:eastAsia="zh-CN"/>
        </w:rPr>
        <w:t>。</w:t>
      </w:r>
    </w:p>
    <w:p w14:paraId="032BF8A8" w14:textId="77777777" w:rsidR="009C599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48EF01A6"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2024年度政府采购支出总额9.18万元，其中：政府采购货物支出2.60万元、政府采购工程支出6.24万元、政府采购服务支出0.35万元。</w:t>
      </w:r>
    </w:p>
    <w:p w14:paraId="141F1520"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授予中小企业合同金额9.18万元，占政府采购支出总额的100.00%，其中：授予小微企业合同金额9.18万元，占政府采购支出总额的100.00%。</w:t>
      </w:r>
    </w:p>
    <w:p w14:paraId="077A329D" w14:textId="77777777" w:rsidR="009C599F"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5F4572C"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截至2024年12月31日，房屋5,295.86平方米，价值1,210.69万元。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单位无其他用车</w:t>
      </w:r>
      <w:r>
        <w:rPr>
          <w:rFonts w:ascii="仿宋_GB2312" w:eastAsia="仿宋_GB2312"/>
          <w:sz w:val="32"/>
          <w:szCs w:val="32"/>
          <w:lang w:eastAsia="zh-CN"/>
        </w:rPr>
        <w:t>;单价100万元（含）以上设备（不含车辆）0台（套）。</w:t>
      </w:r>
    </w:p>
    <w:p w14:paraId="39C11E48"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40B38E31"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1,379.48</w:t>
      </w:r>
      <w:r>
        <w:rPr>
          <w:rFonts w:ascii="仿宋_GB2312" w:eastAsia="仿宋_GB2312"/>
          <w:sz w:val="32"/>
          <w:szCs w:val="32"/>
          <w:lang w:eastAsia="zh-CN"/>
        </w:rPr>
        <w:t>万元，实际执行总额</w:t>
      </w:r>
      <w:r>
        <w:rPr>
          <w:rFonts w:ascii="仿宋_GB2312" w:eastAsia="仿宋_GB2312" w:hint="eastAsia"/>
          <w:sz w:val="32"/>
          <w:szCs w:val="32"/>
          <w:lang w:eastAsia="zh-CN"/>
        </w:rPr>
        <w:t>1,379.48</w:t>
      </w:r>
      <w:r>
        <w:rPr>
          <w:rFonts w:ascii="仿宋_GB2312" w:eastAsia="仿宋_GB2312"/>
          <w:sz w:val="32"/>
          <w:szCs w:val="32"/>
          <w:lang w:eastAsia="zh-CN"/>
        </w:rPr>
        <w:t>万元；预算绩效评价项目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一是绩效目标编制全覆盖，年初预算、追加预算、重</w:t>
      </w:r>
      <w:r>
        <w:rPr>
          <w:rFonts w:ascii="仿宋_GB2312" w:eastAsia="仿宋_GB2312" w:hint="eastAsia"/>
          <w:sz w:val="32"/>
          <w:szCs w:val="32"/>
          <w:lang w:eastAsia="zh-CN"/>
        </w:rPr>
        <w:lastRenderedPageBreak/>
        <w:t>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p>
    <w:p w14:paraId="4362C611" w14:textId="77777777" w:rsidR="009C599F" w:rsidRDefault="00000000">
      <w:pPr>
        <w:spacing w:after="0" w:line="240" w:lineRule="auto"/>
        <w:jc w:val="both"/>
        <w:rPr>
          <w:rFonts w:ascii="仿宋_GB2312" w:eastAsia="仿宋_GB2312" w:hint="eastAsia"/>
          <w:sz w:val="32"/>
          <w:szCs w:val="32"/>
          <w:lang w:eastAsia="zh-CN"/>
        </w:rPr>
      </w:pP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w:t>
      </w:r>
    </w:p>
    <w:p w14:paraId="3F5552F7" w14:textId="77777777" w:rsidR="009C599F" w:rsidRDefault="009C599F">
      <w:pPr>
        <w:widowControl w:val="0"/>
        <w:spacing w:after="0" w:line="240" w:lineRule="auto"/>
        <w:rPr>
          <w:rFonts w:ascii="宋体" w:eastAsia="宋体" w:hAnsi="宋体" w:cs="Times New Roman" w:hint="eastAsia"/>
          <w:b/>
          <w:bCs/>
          <w:sz w:val="18"/>
          <w:szCs w:val="18"/>
          <w:lang w:eastAsia="zh-CN"/>
        </w:rPr>
      </w:pPr>
    </w:p>
    <w:p w14:paraId="475CB0EF" w14:textId="77777777" w:rsidR="009C599F"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49FCAD8B" w14:textId="77777777" w:rsidR="009C599F"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0035" w:type="dxa"/>
        <w:tblInd w:w="-601" w:type="dxa"/>
        <w:tblLayout w:type="fixed"/>
        <w:tblLook w:val="04A0" w:firstRow="1" w:lastRow="0" w:firstColumn="1" w:lastColumn="0" w:noHBand="0" w:noVBand="1"/>
      </w:tblPr>
      <w:tblGrid>
        <w:gridCol w:w="1031"/>
        <w:gridCol w:w="1471"/>
        <w:gridCol w:w="1472"/>
        <w:gridCol w:w="1331"/>
        <w:gridCol w:w="1913"/>
        <w:gridCol w:w="1031"/>
        <w:gridCol w:w="1030"/>
        <w:gridCol w:w="756"/>
      </w:tblGrid>
      <w:tr w:rsidR="009C599F" w14:paraId="522E0417" w14:textId="77777777">
        <w:trPr>
          <w:cantSplit/>
          <w:trHeight w:val="551"/>
        </w:trPr>
        <w:tc>
          <w:tcPr>
            <w:tcW w:w="1031" w:type="dxa"/>
            <w:tcBorders>
              <w:top w:val="single" w:sz="4" w:space="0" w:color="auto"/>
              <w:left w:val="single" w:sz="4" w:space="0" w:color="auto"/>
              <w:bottom w:val="single" w:sz="4" w:space="0" w:color="auto"/>
              <w:right w:val="single" w:sz="4" w:space="0" w:color="auto"/>
            </w:tcBorders>
            <w:noWrap/>
            <w:vAlign w:val="center"/>
          </w:tcPr>
          <w:p w14:paraId="7D9A9CD6"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9004" w:type="dxa"/>
            <w:gridSpan w:val="7"/>
            <w:tcBorders>
              <w:top w:val="single" w:sz="4" w:space="0" w:color="auto"/>
              <w:left w:val="nil"/>
              <w:bottom w:val="single" w:sz="4" w:space="0" w:color="auto"/>
              <w:right w:val="single" w:sz="4" w:space="0" w:color="auto"/>
            </w:tcBorders>
            <w:noWrap/>
            <w:vAlign w:val="center"/>
          </w:tcPr>
          <w:p w14:paraId="2F7FBACD"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木垒县乌孜别克中心学校</w:t>
            </w:r>
          </w:p>
        </w:tc>
      </w:tr>
      <w:tr w:rsidR="009C599F" w14:paraId="14741B51" w14:textId="77777777">
        <w:trPr>
          <w:cantSplit/>
          <w:trHeight w:val="476"/>
        </w:trPr>
        <w:tc>
          <w:tcPr>
            <w:tcW w:w="1031" w:type="dxa"/>
            <w:vMerge w:val="restart"/>
            <w:tcBorders>
              <w:top w:val="nil"/>
              <w:left w:val="single" w:sz="4" w:space="0" w:color="auto"/>
              <w:bottom w:val="single" w:sz="4" w:space="0" w:color="auto"/>
              <w:right w:val="single" w:sz="4" w:space="0" w:color="auto"/>
            </w:tcBorders>
            <w:vAlign w:val="center"/>
          </w:tcPr>
          <w:p w14:paraId="4A5FDA58"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71" w:type="dxa"/>
            <w:tcBorders>
              <w:top w:val="nil"/>
              <w:left w:val="nil"/>
              <w:bottom w:val="single" w:sz="4" w:space="0" w:color="auto"/>
              <w:right w:val="single" w:sz="4" w:space="0" w:color="auto"/>
            </w:tcBorders>
            <w:vAlign w:val="center"/>
          </w:tcPr>
          <w:p w14:paraId="5A4842B3"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72" w:type="dxa"/>
            <w:tcBorders>
              <w:top w:val="nil"/>
              <w:left w:val="nil"/>
              <w:bottom w:val="single" w:sz="4" w:space="0" w:color="auto"/>
              <w:right w:val="single" w:sz="4" w:space="0" w:color="auto"/>
            </w:tcBorders>
            <w:vAlign w:val="center"/>
          </w:tcPr>
          <w:p w14:paraId="2133B9FA"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330" w:type="dxa"/>
            <w:tcBorders>
              <w:top w:val="nil"/>
              <w:left w:val="nil"/>
              <w:bottom w:val="single" w:sz="4" w:space="0" w:color="auto"/>
              <w:right w:val="single" w:sz="4" w:space="0" w:color="auto"/>
            </w:tcBorders>
            <w:vAlign w:val="center"/>
          </w:tcPr>
          <w:p w14:paraId="58726357"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913" w:type="dxa"/>
            <w:tcBorders>
              <w:top w:val="nil"/>
              <w:left w:val="nil"/>
              <w:bottom w:val="single" w:sz="4" w:space="0" w:color="auto"/>
              <w:right w:val="single" w:sz="4" w:space="0" w:color="auto"/>
            </w:tcBorders>
            <w:vAlign w:val="center"/>
          </w:tcPr>
          <w:p w14:paraId="3759F14C"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031" w:type="dxa"/>
            <w:tcBorders>
              <w:top w:val="nil"/>
              <w:left w:val="nil"/>
              <w:bottom w:val="single" w:sz="4" w:space="0" w:color="auto"/>
              <w:right w:val="single" w:sz="4" w:space="0" w:color="auto"/>
            </w:tcBorders>
            <w:vAlign w:val="center"/>
          </w:tcPr>
          <w:p w14:paraId="108AD1A5"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030" w:type="dxa"/>
            <w:tcBorders>
              <w:top w:val="nil"/>
              <w:left w:val="nil"/>
              <w:bottom w:val="single" w:sz="4" w:space="0" w:color="auto"/>
              <w:right w:val="single" w:sz="4" w:space="0" w:color="auto"/>
            </w:tcBorders>
            <w:vAlign w:val="center"/>
          </w:tcPr>
          <w:p w14:paraId="38996309"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55" w:type="dxa"/>
            <w:tcBorders>
              <w:top w:val="nil"/>
              <w:left w:val="nil"/>
              <w:bottom w:val="single" w:sz="4" w:space="0" w:color="auto"/>
              <w:right w:val="single" w:sz="4" w:space="0" w:color="auto"/>
            </w:tcBorders>
            <w:vAlign w:val="center"/>
          </w:tcPr>
          <w:p w14:paraId="6F791DAB"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9C599F" w14:paraId="31A26D4E" w14:textId="77777777">
        <w:trPr>
          <w:cantSplit/>
          <w:trHeight w:val="407"/>
        </w:trPr>
        <w:tc>
          <w:tcPr>
            <w:tcW w:w="1031" w:type="dxa"/>
            <w:vMerge/>
            <w:tcBorders>
              <w:top w:val="nil"/>
              <w:left w:val="single" w:sz="4" w:space="0" w:color="auto"/>
              <w:bottom w:val="single" w:sz="4" w:space="0" w:color="auto"/>
              <w:right w:val="single" w:sz="4" w:space="0" w:color="auto"/>
            </w:tcBorders>
            <w:vAlign w:val="center"/>
          </w:tcPr>
          <w:p w14:paraId="45489F02" w14:textId="77777777" w:rsidR="009C599F" w:rsidRDefault="009C599F">
            <w:pPr>
              <w:spacing w:after="0" w:line="240" w:lineRule="auto"/>
              <w:rPr>
                <w:rFonts w:ascii="宋体" w:eastAsia="宋体" w:hAnsi="宋体" w:cs="Times New Roman" w:hint="eastAsia"/>
                <w:b/>
                <w:bCs/>
                <w:sz w:val="18"/>
                <w:szCs w:val="18"/>
                <w:lang w:eastAsia="zh-CN"/>
              </w:rPr>
            </w:pPr>
          </w:p>
        </w:tc>
        <w:tc>
          <w:tcPr>
            <w:tcW w:w="1471" w:type="dxa"/>
            <w:tcBorders>
              <w:top w:val="nil"/>
              <w:left w:val="nil"/>
              <w:bottom w:val="single" w:sz="4" w:space="0" w:color="auto"/>
              <w:right w:val="single" w:sz="4" w:space="0" w:color="auto"/>
            </w:tcBorders>
            <w:noWrap/>
            <w:vAlign w:val="center"/>
          </w:tcPr>
          <w:p w14:paraId="0E08EC7E"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72" w:type="dxa"/>
            <w:tcBorders>
              <w:top w:val="nil"/>
              <w:left w:val="nil"/>
              <w:bottom w:val="single" w:sz="4" w:space="0" w:color="auto"/>
              <w:right w:val="single" w:sz="4" w:space="0" w:color="auto"/>
            </w:tcBorders>
            <w:vAlign w:val="center"/>
          </w:tcPr>
          <w:p w14:paraId="07654C4F"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36.33</w:t>
            </w:r>
          </w:p>
        </w:tc>
        <w:tc>
          <w:tcPr>
            <w:tcW w:w="1330" w:type="dxa"/>
            <w:tcBorders>
              <w:top w:val="nil"/>
              <w:left w:val="nil"/>
              <w:bottom w:val="single" w:sz="4" w:space="0" w:color="auto"/>
              <w:right w:val="single" w:sz="4" w:space="0" w:color="auto"/>
            </w:tcBorders>
            <w:vAlign w:val="center"/>
          </w:tcPr>
          <w:p w14:paraId="542D1E75"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913" w:type="dxa"/>
            <w:tcBorders>
              <w:top w:val="nil"/>
              <w:left w:val="nil"/>
              <w:bottom w:val="single" w:sz="4" w:space="0" w:color="auto"/>
              <w:right w:val="single" w:sz="4" w:space="0" w:color="auto"/>
            </w:tcBorders>
            <w:vAlign w:val="center"/>
          </w:tcPr>
          <w:p w14:paraId="61F64B57"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031" w:type="dxa"/>
            <w:tcBorders>
              <w:top w:val="nil"/>
              <w:left w:val="nil"/>
              <w:bottom w:val="single" w:sz="4" w:space="0" w:color="auto"/>
              <w:right w:val="single" w:sz="4" w:space="0" w:color="auto"/>
            </w:tcBorders>
            <w:vAlign w:val="center"/>
          </w:tcPr>
          <w:p w14:paraId="40B52478"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030" w:type="dxa"/>
            <w:tcBorders>
              <w:top w:val="nil"/>
              <w:left w:val="nil"/>
              <w:bottom w:val="single" w:sz="4" w:space="0" w:color="auto"/>
              <w:right w:val="single" w:sz="4" w:space="0" w:color="auto"/>
            </w:tcBorders>
            <w:vAlign w:val="center"/>
          </w:tcPr>
          <w:p w14:paraId="0044DD99"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55" w:type="dxa"/>
            <w:tcBorders>
              <w:top w:val="nil"/>
              <w:left w:val="nil"/>
              <w:bottom w:val="single" w:sz="4" w:space="0" w:color="auto"/>
              <w:right w:val="single" w:sz="4" w:space="0" w:color="auto"/>
            </w:tcBorders>
            <w:vAlign w:val="center"/>
          </w:tcPr>
          <w:p w14:paraId="6CF5ED6D"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9C599F" w14:paraId="71F0BC72" w14:textId="77777777">
        <w:trPr>
          <w:cantSplit/>
          <w:trHeight w:val="354"/>
        </w:trPr>
        <w:tc>
          <w:tcPr>
            <w:tcW w:w="1031" w:type="dxa"/>
            <w:vMerge/>
            <w:tcBorders>
              <w:top w:val="nil"/>
              <w:left w:val="single" w:sz="4" w:space="0" w:color="auto"/>
              <w:bottom w:val="single" w:sz="4" w:space="0" w:color="auto"/>
              <w:right w:val="single" w:sz="4" w:space="0" w:color="auto"/>
            </w:tcBorders>
            <w:vAlign w:val="center"/>
          </w:tcPr>
          <w:p w14:paraId="3F481131" w14:textId="77777777" w:rsidR="009C599F" w:rsidRDefault="009C599F">
            <w:pPr>
              <w:spacing w:after="0" w:line="240" w:lineRule="auto"/>
              <w:rPr>
                <w:rFonts w:ascii="宋体" w:eastAsia="宋体" w:hAnsi="宋体" w:cs="Times New Roman" w:hint="eastAsia"/>
                <w:b/>
                <w:bCs/>
                <w:sz w:val="18"/>
                <w:szCs w:val="18"/>
                <w:lang w:eastAsia="zh-CN"/>
              </w:rPr>
            </w:pPr>
          </w:p>
        </w:tc>
        <w:tc>
          <w:tcPr>
            <w:tcW w:w="1471" w:type="dxa"/>
            <w:tcBorders>
              <w:top w:val="nil"/>
              <w:left w:val="nil"/>
              <w:bottom w:val="single" w:sz="4" w:space="0" w:color="auto"/>
              <w:right w:val="single" w:sz="4" w:space="0" w:color="auto"/>
            </w:tcBorders>
            <w:vAlign w:val="center"/>
          </w:tcPr>
          <w:p w14:paraId="4AC8660F"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72" w:type="dxa"/>
            <w:tcBorders>
              <w:top w:val="nil"/>
              <w:left w:val="nil"/>
              <w:bottom w:val="single" w:sz="4" w:space="0" w:color="auto"/>
              <w:right w:val="single" w:sz="4" w:space="0" w:color="auto"/>
            </w:tcBorders>
            <w:vAlign w:val="center"/>
          </w:tcPr>
          <w:p w14:paraId="05001E73"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1,380.33</w:t>
            </w:r>
          </w:p>
        </w:tc>
        <w:tc>
          <w:tcPr>
            <w:tcW w:w="1330" w:type="dxa"/>
            <w:tcBorders>
              <w:top w:val="nil"/>
              <w:left w:val="nil"/>
              <w:bottom w:val="single" w:sz="4" w:space="0" w:color="auto"/>
              <w:right w:val="single" w:sz="4" w:space="0" w:color="auto"/>
            </w:tcBorders>
            <w:vAlign w:val="center"/>
          </w:tcPr>
          <w:p w14:paraId="709CE2D0"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1,372.53</w:t>
            </w:r>
          </w:p>
        </w:tc>
        <w:tc>
          <w:tcPr>
            <w:tcW w:w="1913" w:type="dxa"/>
            <w:tcBorders>
              <w:top w:val="nil"/>
              <w:left w:val="nil"/>
              <w:bottom w:val="single" w:sz="4" w:space="0" w:color="auto"/>
              <w:right w:val="single" w:sz="4" w:space="0" w:color="auto"/>
            </w:tcBorders>
            <w:vAlign w:val="center"/>
          </w:tcPr>
          <w:p w14:paraId="4DB638E0"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1,372.53</w:t>
            </w:r>
          </w:p>
        </w:tc>
        <w:tc>
          <w:tcPr>
            <w:tcW w:w="1031" w:type="dxa"/>
            <w:tcBorders>
              <w:top w:val="nil"/>
              <w:left w:val="nil"/>
              <w:bottom w:val="single" w:sz="4" w:space="0" w:color="auto"/>
              <w:right w:val="single" w:sz="4" w:space="0" w:color="auto"/>
            </w:tcBorders>
            <w:vAlign w:val="center"/>
          </w:tcPr>
          <w:p w14:paraId="62B0D831"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030" w:type="dxa"/>
            <w:tcBorders>
              <w:top w:val="nil"/>
              <w:left w:val="nil"/>
              <w:bottom w:val="single" w:sz="4" w:space="0" w:color="auto"/>
              <w:right w:val="single" w:sz="4" w:space="0" w:color="auto"/>
            </w:tcBorders>
            <w:vAlign w:val="center"/>
          </w:tcPr>
          <w:p w14:paraId="3562C271"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55" w:type="dxa"/>
            <w:tcBorders>
              <w:top w:val="nil"/>
              <w:left w:val="nil"/>
              <w:bottom w:val="single" w:sz="4" w:space="0" w:color="auto"/>
              <w:right w:val="single" w:sz="4" w:space="0" w:color="auto"/>
            </w:tcBorders>
            <w:vAlign w:val="center"/>
          </w:tcPr>
          <w:p w14:paraId="28CA3F72"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9C599F" w14:paraId="084CD500" w14:textId="77777777">
        <w:trPr>
          <w:cantSplit/>
          <w:trHeight w:val="346"/>
        </w:trPr>
        <w:tc>
          <w:tcPr>
            <w:tcW w:w="1031" w:type="dxa"/>
            <w:vMerge/>
            <w:tcBorders>
              <w:top w:val="nil"/>
              <w:left w:val="single" w:sz="4" w:space="0" w:color="auto"/>
              <w:bottom w:val="single" w:sz="4" w:space="0" w:color="auto"/>
              <w:right w:val="single" w:sz="4" w:space="0" w:color="auto"/>
            </w:tcBorders>
            <w:vAlign w:val="center"/>
          </w:tcPr>
          <w:p w14:paraId="3B7A5EEB" w14:textId="77777777" w:rsidR="009C599F" w:rsidRDefault="009C599F">
            <w:pPr>
              <w:spacing w:after="0" w:line="240" w:lineRule="auto"/>
              <w:rPr>
                <w:rFonts w:ascii="宋体" w:eastAsia="宋体" w:hAnsi="宋体" w:cs="Times New Roman" w:hint="eastAsia"/>
                <w:b/>
                <w:bCs/>
                <w:sz w:val="18"/>
                <w:szCs w:val="18"/>
                <w:lang w:eastAsia="zh-CN"/>
              </w:rPr>
            </w:pPr>
          </w:p>
        </w:tc>
        <w:tc>
          <w:tcPr>
            <w:tcW w:w="1471" w:type="dxa"/>
            <w:tcBorders>
              <w:top w:val="nil"/>
              <w:left w:val="nil"/>
              <w:bottom w:val="single" w:sz="4" w:space="0" w:color="auto"/>
              <w:right w:val="single" w:sz="4" w:space="0" w:color="auto"/>
            </w:tcBorders>
            <w:vAlign w:val="center"/>
          </w:tcPr>
          <w:p w14:paraId="609840CD"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72" w:type="dxa"/>
            <w:tcBorders>
              <w:top w:val="nil"/>
              <w:left w:val="nil"/>
              <w:bottom w:val="single" w:sz="4" w:space="0" w:color="auto"/>
              <w:right w:val="single" w:sz="4" w:space="0" w:color="auto"/>
            </w:tcBorders>
            <w:vAlign w:val="center"/>
          </w:tcPr>
          <w:p w14:paraId="4BFAD3BC"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68.01</w:t>
            </w:r>
          </w:p>
        </w:tc>
        <w:tc>
          <w:tcPr>
            <w:tcW w:w="1330" w:type="dxa"/>
            <w:tcBorders>
              <w:top w:val="nil"/>
              <w:left w:val="nil"/>
              <w:bottom w:val="single" w:sz="4" w:space="0" w:color="auto"/>
              <w:right w:val="single" w:sz="4" w:space="0" w:color="auto"/>
            </w:tcBorders>
            <w:vAlign w:val="center"/>
          </w:tcPr>
          <w:p w14:paraId="7099B646"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6.95</w:t>
            </w:r>
          </w:p>
        </w:tc>
        <w:tc>
          <w:tcPr>
            <w:tcW w:w="1913" w:type="dxa"/>
            <w:tcBorders>
              <w:top w:val="nil"/>
              <w:left w:val="nil"/>
              <w:bottom w:val="single" w:sz="4" w:space="0" w:color="auto"/>
              <w:right w:val="single" w:sz="4" w:space="0" w:color="auto"/>
            </w:tcBorders>
            <w:vAlign w:val="center"/>
          </w:tcPr>
          <w:p w14:paraId="53F2999C"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6.95</w:t>
            </w:r>
          </w:p>
        </w:tc>
        <w:tc>
          <w:tcPr>
            <w:tcW w:w="1031" w:type="dxa"/>
            <w:tcBorders>
              <w:top w:val="nil"/>
              <w:left w:val="nil"/>
              <w:bottom w:val="single" w:sz="4" w:space="0" w:color="auto"/>
              <w:right w:val="single" w:sz="4" w:space="0" w:color="auto"/>
            </w:tcBorders>
            <w:vAlign w:val="center"/>
          </w:tcPr>
          <w:p w14:paraId="1CFBCB05"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030" w:type="dxa"/>
            <w:tcBorders>
              <w:top w:val="nil"/>
              <w:left w:val="nil"/>
              <w:bottom w:val="single" w:sz="4" w:space="0" w:color="auto"/>
              <w:right w:val="single" w:sz="4" w:space="0" w:color="auto"/>
            </w:tcBorders>
            <w:vAlign w:val="center"/>
          </w:tcPr>
          <w:p w14:paraId="02A82E06"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55" w:type="dxa"/>
            <w:tcBorders>
              <w:top w:val="nil"/>
              <w:left w:val="nil"/>
              <w:bottom w:val="single" w:sz="4" w:space="0" w:color="auto"/>
              <w:right w:val="single" w:sz="4" w:space="0" w:color="auto"/>
            </w:tcBorders>
            <w:vAlign w:val="center"/>
          </w:tcPr>
          <w:p w14:paraId="08FA604B"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r>
      <w:tr w:rsidR="009C599F" w14:paraId="5713E905" w14:textId="77777777">
        <w:trPr>
          <w:cantSplit/>
          <w:trHeight w:val="345"/>
        </w:trPr>
        <w:tc>
          <w:tcPr>
            <w:tcW w:w="1031" w:type="dxa"/>
            <w:vMerge/>
            <w:tcBorders>
              <w:top w:val="nil"/>
              <w:left w:val="single" w:sz="4" w:space="0" w:color="auto"/>
              <w:bottom w:val="single" w:sz="4" w:space="0" w:color="auto"/>
              <w:right w:val="single" w:sz="4" w:space="0" w:color="auto"/>
            </w:tcBorders>
            <w:vAlign w:val="center"/>
          </w:tcPr>
          <w:p w14:paraId="06940A81" w14:textId="77777777" w:rsidR="009C599F" w:rsidRDefault="009C599F">
            <w:pPr>
              <w:spacing w:after="0" w:line="240" w:lineRule="auto"/>
              <w:rPr>
                <w:rFonts w:ascii="宋体" w:eastAsia="宋体" w:hAnsi="宋体" w:cs="Times New Roman" w:hint="eastAsia"/>
                <w:b/>
                <w:bCs/>
                <w:sz w:val="18"/>
                <w:szCs w:val="18"/>
                <w:lang w:eastAsia="zh-CN"/>
              </w:rPr>
            </w:pPr>
          </w:p>
        </w:tc>
        <w:tc>
          <w:tcPr>
            <w:tcW w:w="1471" w:type="dxa"/>
            <w:tcBorders>
              <w:top w:val="nil"/>
              <w:left w:val="nil"/>
              <w:bottom w:val="single" w:sz="4" w:space="0" w:color="auto"/>
              <w:right w:val="single" w:sz="4" w:space="0" w:color="auto"/>
            </w:tcBorders>
            <w:vAlign w:val="center"/>
          </w:tcPr>
          <w:p w14:paraId="7863B335"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72" w:type="dxa"/>
            <w:tcBorders>
              <w:top w:val="nil"/>
              <w:left w:val="nil"/>
              <w:bottom w:val="single" w:sz="4" w:space="0" w:color="auto"/>
              <w:right w:val="single" w:sz="4" w:space="0" w:color="auto"/>
            </w:tcBorders>
            <w:vAlign w:val="center"/>
          </w:tcPr>
          <w:p w14:paraId="23DEE1F8"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1,484.67</w:t>
            </w:r>
          </w:p>
        </w:tc>
        <w:tc>
          <w:tcPr>
            <w:tcW w:w="1330" w:type="dxa"/>
            <w:tcBorders>
              <w:top w:val="nil"/>
              <w:left w:val="nil"/>
              <w:bottom w:val="single" w:sz="4" w:space="0" w:color="auto"/>
              <w:right w:val="single" w:sz="4" w:space="0" w:color="auto"/>
            </w:tcBorders>
            <w:vAlign w:val="center"/>
          </w:tcPr>
          <w:p w14:paraId="388FBD0A"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1,379.48</w:t>
            </w:r>
          </w:p>
        </w:tc>
        <w:tc>
          <w:tcPr>
            <w:tcW w:w="1913" w:type="dxa"/>
            <w:tcBorders>
              <w:top w:val="nil"/>
              <w:left w:val="nil"/>
              <w:bottom w:val="single" w:sz="4" w:space="0" w:color="auto"/>
              <w:right w:val="single" w:sz="4" w:space="0" w:color="auto"/>
            </w:tcBorders>
            <w:vAlign w:val="center"/>
          </w:tcPr>
          <w:p w14:paraId="7D53E938"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1,379.48</w:t>
            </w:r>
          </w:p>
        </w:tc>
        <w:tc>
          <w:tcPr>
            <w:tcW w:w="1031" w:type="dxa"/>
            <w:tcBorders>
              <w:top w:val="nil"/>
              <w:left w:val="nil"/>
              <w:bottom w:val="single" w:sz="4" w:space="0" w:color="auto"/>
              <w:right w:val="single" w:sz="4" w:space="0" w:color="auto"/>
            </w:tcBorders>
            <w:vAlign w:val="center"/>
          </w:tcPr>
          <w:p w14:paraId="1726F937"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030" w:type="dxa"/>
            <w:tcBorders>
              <w:top w:val="nil"/>
              <w:left w:val="nil"/>
              <w:bottom w:val="single" w:sz="4" w:space="0" w:color="auto"/>
              <w:right w:val="single" w:sz="4" w:space="0" w:color="auto"/>
            </w:tcBorders>
            <w:vAlign w:val="center"/>
          </w:tcPr>
          <w:p w14:paraId="4D336DCC"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55" w:type="dxa"/>
            <w:tcBorders>
              <w:top w:val="nil"/>
              <w:left w:val="nil"/>
              <w:bottom w:val="single" w:sz="4" w:space="0" w:color="auto"/>
              <w:right w:val="single" w:sz="4" w:space="0" w:color="auto"/>
            </w:tcBorders>
            <w:vAlign w:val="center"/>
          </w:tcPr>
          <w:p w14:paraId="49081B80"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r>
      <w:tr w:rsidR="009C599F" w14:paraId="0DD1A8D0" w14:textId="77777777">
        <w:trPr>
          <w:cantSplit/>
          <w:trHeight w:val="282"/>
        </w:trPr>
        <w:tc>
          <w:tcPr>
            <w:tcW w:w="1031" w:type="dxa"/>
            <w:vMerge w:val="restart"/>
            <w:tcBorders>
              <w:top w:val="nil"/>
              <w:left w:val="single" w:sz="4" w:space="0" w:color="auto"/>
              <w:bottom w:val="single" w:sz="4" w:space="0" w:color="auto"/>
              <w:right w:val="single" w:sz="4" w:space="0" w:color="auto"/>
            </w:tcBorders>
            <w:vAlign w:val="center"/>
          </w:tcPr>
          <w:p w14:paraId="31DF57C2"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274" w:type="dxa"/>
            <w:gridSpan w:val="3"/>
            <w:tcBorders>
              <w:top w:val="single" w:sz="4" w:space="0" w:color="auto"/>
              <w:left w:val="nil"/>
              <w:bottom w:val="single" w:sz="4" w:space="0" w:color="auto"/>
              <w:right w:val="single" w:sz="4" w:space="0" w:color="auto"/>
            </w:tcBorders>
            <w:noWrap/>
            <w:vAlign w:val="center"/>
          </w:tcPr>
          <w:p w14:paraId="60367961"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730" w:type="dxa"/>
            <w:gridSpan w:val="4"/>
            <w:tcBorders>
              <w:top w:val="single" w:sz="4" w:space="0" w:color="auto"/>
              <w:left w:val="nil"/>
              <w:bottom w:val="single" w:sz="4" w:space="0" w:color="auto"/>
              <w:right w:val="single" w:sz="4" w:space="0" w:color="auto"/>
            </w:tcBorders>
            <w:noWrap/>
            <w:vAlign w:val="center"/>
          </w:tcPr>
          <w:p w14:paraId="24DB5827"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r>
      <w:tr w:rsidR="009C599F" w14:paraId="4B19726D" w14:textId="77777777">
        <w:trPr>
          <w:cantSplit/>
          <w:trHeight w:val="589"/>
        </w:trPr>
        <w:tc>
          <w:tcPr>
            <w:tcW w:w="1031" w:type="dxa"/>
            <w:vMerge/>
            <w:tcBorders>
              <w:top w:val="nil"/>
              <w:left w:val="single" w:sz="4" w:space="0" w:color="auto"/>
              <w:bottom w:val="single" w:sz="4" w:space="0" w:color="auto"/>
              <w:right w:val="single" w:sz="4" w:space="0" w:color="auto"/>
            </w:tcBorders>
            <w:vAlign w:val="center"/>
          </w:tcPr>
          <w:p w14:paraId="3F45E278" w14:textId="77777777" w:rsidR="009C599F" w:rsidRDefault="009C599F">
            <w:pPr>
              <w:spacing w:after="0" w:line="240" w:lineRule="auto"/>
              <w:rPr>
                <w:rFonts w:ascii="宋体" w:eastAsia="宋体" w:hAnsi="宋体" w:cs="Times New Roman" w:hint="eastAsia"/>
                <w:b/>
                <w:bCs/>
                <w:sz w:val="18"/>
                <w:szCs w:val="18"/>
                <w:lang w:eastAsia="zh-CN"/>
              </w:rPr>
            </w:pPr>
          </w:p>
        </w:tc>
        <w:tc>
          <w:tcPr>
            <w:tcW w:w="4274" w:type="dxa"/>
            <w:gridSpan w:val="3"/>
            <w:tcBorders>
              <w:top w:val="single" w:sz="4" w:space="0" w:color="auto"/>
              <w:left w:val="nil"/>
              <w:bottom w:val="single" w:sz="4" w:space="0" w:color="auto"/>
              <w:right w:val="single" w:sz="4" w:space="0" w:color="auto"/>
            </w:tcBorders>
          </w:tcPr>
          <w:p w14:paraId="770DE431" w14:textId="77777777" w:rsidR="009C599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宣传贯彻执行党和国家的教育方针、政策、法律法规等，坚持依法执教、依法治学，贯彻执行县教育局的行政规章制度；目标2：资助学生人数55人，助学金发放及时率100%，有效减轻贫困家庭经济困难学生的经济负担，满足家庭经济困难学生基本生活需要，各项国家资助政策按规定得到落实，教育公平显著提升。目标3：组织开展本校的教育科学科研和教育教学改革，全力推进教育实施；为提高教育教学水平，教师参加各类培训数量≥2次，教师培训合格率达100%，每学期参加教学质量分析会2次，各类考试完成及时率100%，控辍保学率=0%。目标4：按照义务教育课程计划，开齐课程，开足课时，认真实施小学的教育教学管理，全面推进素质教育，全面提高教育教学质量；保障学校工作正常有序开展.目标5：保障学校各项工作圆满完成。</w:t>
            </w:r>
          </w:p>
        </w:tc>
        <w:tc>
          <w:tcPr>
            <w:tcW w:w="4730" w:type="dxa"/>
            <w:gridSpan w:val="4"/>
            <w:tcBorders>
              <w:top w:val="single" w:sz="4" w:space="0" w:color="auto"/>
              <w:left w:val="nil"/>
              <w:bottom w:val="single" w:sz="4" w:space="0" w:color="auto"/>
              <w:right w:val="single" w:sz="4" w:space="0" w:color="auto"/>
            </w:tcBorders>
          </w:tcPr>
          <w:p w14:paraId="6AF81A65" w14:textId="77777777" w:rsidR="009C599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截止2024年12月31日，本单位已完成资助学生人数77人，开展教师培训数量2次，组织教学质量分析会2次，各类培训及学习次数2次，通过本年度的部门工作，改善更新了我校办学条件，提高了学校竞争力和办学能力，促进了学校可持续发展。</w:t>
            </w:r>
          </w:p>
        </w:tc>
      </w:tr>
      <w:tr w:rsidR="009C599F" w14:paraId="1E914F63" w14:textId="77777777">
        <w:trPr>
          <w:cantSplit/>
          <w:trHeight w:val="598"/>
        </w:trPr>
        <w:tc>
          <w:tcPr>
            <w:tcW w:w="1031" w:type="dxa"/>
            <w:tcBorders>
              <w:top w:val="single" w:sz="4" w:space="0" w:color="auto"/>
              <w:left w:val="single" w:sz="4" w:space="0" w:color="auto"/>
              <w:bottom w:val="single" w:sz="4" w:space="0" w:color="auto"/>
              <w:right w:val="single" w:sz="4" w:space="0" w:color="auto"/>
            </w:tcBorders>
            <w:vAlign w:val="center"/>
          </w:tcPr>
          <w:p w14:paraId="2A47A26E"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71" w:type="dxa"/>
            <w:tcBorders>
              <w:top w:val="nil"/>
              <w:left w:val="nil"/>
              <w:bottom w:val="single" w:sz="4" w:space="0" w:color="auto"/>
              <w:right w:val="single" w:sz="4" w:space="0" w:color="auto"/>
            </w:tcBorders>
            <w:vAlign w:val="center"/>
          </w:tcPr>
          <w:p w14:paraId="192F1FD8"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72" w:type="dxa"/>
            <w:tcBorders>
              <w:top w:val="nil"/>
              <w:left w:val="nil"/>
              <w:bottom w:val="single" w:sz="4" w:space="0" w:color="auto"/>
              <w:right w:val="single" w:sz="4" w:space="0" w:color="auto"/>
            </w:tcBorders>
            <w:vAlign w:val="center"/>
          </w:tcPr>
          <w:p w14:paraId="3FE558B1"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330" w:type="dxa"/>
            <w:tcBorders>
              <w:top w:val="nil"/>
              <w:left w:val="nil"/>
              <w:bottom w:val="single" w:sz="4" w:space="0" w:color="auto"/>
              <w:right w:val="single" w:sz="4" w:space="0" w:color="auto"/>
            </w:tcBorders>
            <w:vAlign w:val="center"/>
          </w:tcPr>
          <w:p w14:paraId="5C88531E"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913" w:type="dxa"/>
            <w:tcBorders>
              <w:top w:val="nil"/>
              <w:left w:val="nil"/>
              <w:bottom w:val="single" w:sz="4" w:space="0" w:color="auto"/>
              <w:right w:val="single" w:sz="4" w:space="0" w:color="auto"/>
            </w:tcBorders>
            <w:vAlign w:val="center"/>
          </w:tcPr>
          <w:p w14:paraId="74E99769"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031" w:type="dxa"/>
            <w:tcBorders>
              <w:top w:val="nil"/>
              <w:left w:val="nil"/>
              <w:bottom w:val="single" w:sz="4" w:space="0" w:color="auto"/>
              <w:right w:val="single" w:sz="4" w:space="0" w:color="auto"/>
            </w:tcBorders>
            <w:vAlign w:val="center"/>
          </w:tcPr>
          <w:p w14:paraId="40629E77"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030" w:type="dxa"/>
            <w:tcBorders>
              <w:top w:val="nil"/>
              <w:left w:val="nil"/>
              <w:bottom w:val="single" w:sz="4" w:space="0" w:color="auto"/>
              <w:right w:val="single" w:sz="4" w:space="0" w:color="auto"/>
            </w:tcBorders>
            <w:vAlign w:val="center"/>
          </w:tcPr>
          <w:p w14:paraId="226616DF"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55" w:type="dxa"/>
            <w:tcBorders>
              <w:top w:val="nil"/>
              <w:left w:val="nil"/>
              <w:bottom w:val="single" w:sz="4" w:space="0" w:color="auto"/>
              <w:right w:val="single" w:sz="4" w:space="0" w:color="auto"/>
            </w:tcBorders>
            <w:vAlign w:val="center"/>
          </w:tcPr>
          <w:p w14:paraId="4188221B" w14:textId="77777777" w:rsidR="009C599F"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r>
      <w:tr w:rsidR="009C599F" w14:paraId="31CA744F" w14:textId="77777777">
        <w:trPr>
          <w:cantSplit/>
          <w:trHeight w:val="617"/>
        </w:trPr>
        <w:tc>
          <w:tcPr>
            <w:tcW w:w="1031" w:type="dxa"/>
            <w:vMerge w:val="restart"/>
            <w:tcBorders>
              <w:top w:val="nil"/>
              <w:left w:val="single" w:sz="4" w:space="0" w:color="auto"/>
              <w:bottom w:val="nil"/>
              <w:right w:val="single" w:sz="4" w:space="0" w:color="auto"/>
            </w:tcBorders>
            <w:noWrap/>
            <w:vAlign w:val="center"/>
          </w:tcPr>
          <w:p w14:paraId="479F39D1"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管理效率</w:t>
            </w:r>
          </w:p>
        </w:tc>
        <w:tc>
          <w:tcPr>
            <w:tcW w:w="1471" w:type="dxa"/>
            <w:vMerge w:val="restart"/>
            <w:tcBorders>
              <w:top w:val="nil"/>
              <w:left w:val="nil"/>
              <w:bottom w:val="nil"/>
              <w:right w:val="single" w:sz="4" w:space="0" w:color="auto"/>
            </w:tcBorders>
            <w:noWrap/>
            <w:vAlign w:val="center"/>
          </w:tcPr>
          <w:p w14:paraId="4279F140"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72" w:type="dxa"/>
            <w:tcBorders>
              <w:top w:val="nil"/>
              <w:left w:val="nil"/>
              <w:bottom w:val="single" w:sz="4" w:space="0" w:color="auto"/>
              <w:right w:val="single" w:sz="4" w:space="0" w:color="auto"/>
            </w:tcBorders>
            <w:noWrap/>
            <w:vAlign w:val="center"/>
          </w:tcPr>
          <w:p w14:paraId="5B28F46C"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资助学生人数</w:t>
            </w:r>
          </w:p>
        </w:tc>
        <w:tc>
          <w:tcPr>
            <w:tcW w:w="1330" w:type="dxa"/>
            <w:tcBorders>
              <w:top w:val="nil"/>
              <w:left w:val="nil"/>
              <w:bottom w:val="single" w:sz="4" w:space="0" w:color="auto"/>
              <w:right w:val="single" w:sz="4" w:space="0" w:color="auto"/>
            </w:tcBorders>
            <w:noWrap/>
            <w:vAlign w:val="center"/>
          </w:tcPr>
          <w:p w14:paraId="4D35BAB6"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&gt;=55人</w:t>
            </w:r>
          </w:p>
        </w:tc>
        <w:tc>
          <w:tcPr>
            <w:tcW w:w="1913" w:type="dxa"/>
            <w:tcBorders>
              <w:top w:val="nil"/>
              <w:left w:val="nil"/>
              <w:bottom w:val="single" w:sz="4" w:space="0" w:color="auto"/>
              <w:right w:val="single" w:sz="4" w:space="0" w:color="auto"/>
            </w:tcBorders>
            <w:noWrap/>
            <w:vAlign w:val="center"/>
          </w:tcPr>
          <w:p w14:paraId="2148AC0A" w14:textId="77777777" w:rsidR="009C599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木垒哈萨克自治县乌孜别克族乡中心学校2024年工作计划</w:t>
            </w:r>
          </w:p>
        </w:tc>
        <w:tc>
          <w:tcPr>
            <w:tcW w:w="1031" w:type="dxa"/>
            <w:tcBorders>
              <w:top w:val="nil"/>
              <w:left w:val="nil"/>
              <w:bottom w:val="single" w:sz="4" w:space="0" w:color="auto"/>
              <w:right w:val="single" w:sz="4" w:space="0" w:color="auto"/>
            </w:tcBorders>
            <w:noWrap/>
            <w:vAlign w:val="center"/>
          </w:tcPr>
          <w:p w14:paraId="7BFCBFE4"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030" w:type="dxa"/>
            <w:tcBorders>
              <w:top w:val="nil"/>
              <w:left w:val="nil"/>
              <w:bottom w:val="single" w:sz="4" w:space="0" w:color="auto"/>
              <w:right w:val="single" w:sz="4" w:space="0" w:color="auto"/>
            </w:tcBorders>
            <w:noWrap/>
            <w:vAlign w:val="center"/>
          </w:tcPr>
          <w:p w14:paraId="2A5A79E0"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77人</w:t>
            </w:r>
          </w:p>
        </w:tc>
        <w:tc>
          <w:tcPr>
            <w:tcW w:w="755" w:type="dxa"/>
            <w:tcBorders>
              <w:top w:val="nil"/>
              <w:left w:val="nil"/>
              <w:bottom w:val="single" w:sz="4" w:space="0" w:color="auto"/>
              <w:right w:val="single" w:sz="4" w:space="0" w:color="auto"/>
            </w:tcBorders>
            <w:noWrap/>
            <w:vAlign w:val="center"/>
          </w:tcPr>
          <w:p w14:paraId="6C025D84"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r>
      <w:tr w:rsidR="009C599F" w14:paraId="0A1A3DC7" w14:textId="77777777">
        <w:trPr>
          <w:cantSplit/>
          <w:trHeight w:val="617"/>
        </w:trPr>
        <w:tc>
          <w:tcPr>
            <w:tcW w:w="1031" w:type="dxa"/>
            <w:vMerge/>
            <w:tcBorders>
              <w:top w:val="nil"/>
              <w:left w:val="single" w:sz="4" w:space="0" w:color="auto"/>
              <w:bottom w:val="nil"/>
              <w:right w:val="single" w:sz="4" w:space="0" w:color="auto"/>
            </w:tcBorders>
            <w:vAlign w:val="center"/>
          </w:tcPr>
          <w:p w14:paraId="3EDCCF25" w14:textId="77777777" w:rsidR="009C599F" w:rsidRDefault="009C599F">
            <w:pPr>
              <w:spacing w:after="0" w:line="240" w:lineRule="auto"/>
              <w:rPr>
                <w:rFonts w:ascii="宋体" w:eastAsia="宋体" w:hAnsi="宋体" w:cs="Times New Roman" w:hint="eastAsia"/>
                <w:sz w:val="18"/>
                <w:szCs w:val="18"/>
                <w:lang w:eastAsia="zh-CN"/>
              </w:rPr>
            </w:pPr>
          </w:p>
        </w:tc>
        <w:tc>
          <w:tcPr>
            <w:tcW w:w="1471" w:type="dxa"/>
            <w:vMerge/>
            <w:tcBorders>
              <w:top w:val="nil"/>
              <w:left w:val="nil"/>
              <w:bottom w:val="nil"/>
              <w:right w:val="single" w:sz="4" w:space="0" w:color="auto"/>
            </w:tcBorders>
            <w:vAlign w:val="center"/>
          </w:tcPr>
          <w:p w14:paraId="38038D1E" w14:textId="77777777" w:rsidR="009C599F" w:rsidRDefault="009C599F">
            <w:pPr>
              <w:spacing w:after="0" w:line="240" w:lineRule="auto"/>
              <w:rPr>
                <w:rFonts w:ascii="宋体" w:eastAsia="宋体" w:hAnsi="宋体" w:cs="Times New Roman" w:hint="eastAsia"/>
                <w:sz w:val="18"/>
                <w:szCs w:val="18"/>
                <w:lang w:eastAsia="zh-CN"/>
              </w:rPr>
            </w:pPr>
          </w:p>
        </w:tc>
        <w:tc>
          <w:tcPr>
            <w:tcW w:w="1472" w:type="dxa"/>
            <w:tcBorders>
              <w:top w:val="nil"/>
              <w:left w:val="nil"/>
              <w:bottom w:val="single" w:sz="4" w:space="0" w:color="auto"/>
              <w:right w:val="single" w:sz="4" w:space="0" w:color="auto"/>
            </w:tcBorders>
            <w:noWrap/>
            <w:vAlign w:val="center"/>
          </w:tcPr>
          <w:p w14:paraId="7B498718"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开展教师培训数量</w:t>
            </w:r>
          </w:p>
        </w:tc>
        <w:tc>
          <w:tcPr>
            <w:tcW w:w="1330" w:type="dxa"/>
            <w:tcBorders>
              <w:top w:val="nil"/>
              <w:left w:val="nil"/>
              <w:bottom w:val="single" w:sz="4" w:space="0" w:color="auto"/>
              <w:right w:val="single" w:sz="4" w:space="0" w:color="auto"/>
            </w:tcBorders>
            <w:noWrap/>
            <w:vAlign w:val="center"/>
          </w:tcPr>
          <w:p w14:paraId="4ED0A3B2"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&gt;=2次</w:t>
            </w:r>
          </w:p>
        </w:tc>
        <w:tc>
          <w:tcPr>
            <w:tcW w:w="1913" w:type="dxa"/>
            <w:tcBorders>
              <w:top w:val="nil"/>
              <w:left w:val="nil"/>
              <w:bottom w:val="single" w:sz="4" w:space="0" w:color="auto"/>
              <w:right w:val="single" w:sz="4" w:space="0" w:color="auto"/>
            </w:tcBorders>
            <w:noWrap/>
            <w:vAlign w:val="center"/>
          </w:tcPr>
          <w:p w14:paraId="3524C6CC" w14:textId="77777777" w:rsidR="009C599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木垒哈萨克自治县乌孜别克族乡中心学校2024年工作计划</w:t>
            </w:r>
          </w:p>
        </w:tc>
        <w:tc>
          <w:tcPr>
            <w:tcW w:w="1031" w:type="dxa"/>
            <w:tcBorders>
              <w:top w:val="nil"/>
              <w:left w:val="nil"/>
              <w:bottom w:val="single" w:sz="4" w:space="0" w:color="auto"/>
              <w:right w:val="single" w:sz="4" w:space="0" w:color="auto"/>
            </w:tcBorders>
            <w:noWrap/>
            <w:vAlign w:val="center"/>
          </w:tcPr>
          <w:p w14:paraId="5EEB3F7F"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030" w:type="dxa"/>
            <w:tcBorders>
              <w:top w:val="nil"/>
              <w:left w:val="nil"/>
              <w:bottom w:val="single" w:sz="4" w:space="0" w:color="auto"/>
              <w:right w:val="single" w:sz="4" w:space="0" w:color="auto"/>
            </w:tcBorders>
            <w:noWrap/>
            <w:vAlign w:val="center"/>
          </w:tcPr>
          <w:p w14:paraId="01EFDE9B"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55" w:type="dxa"/>
            <w:tcBorders>
              <w:top w:val="nil"/>
              <w:left w:val="nil"/>
              <w:bottom w:val="single" w:sz="4" w:space="0" w:color="auto"/>
              <w:right w:val="single" w:sz="4" w:space="0" w:color="auto"/>
            </w:tcBorders>
            <w:noWrap/>
            <w:vAlign w:val="center"/>
          </w:tcPr>
          <w:p w14:paraId="6A3B9043"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9C599F" w14:paraId="6FACEFEC" w14:textId="77777777">
        <w:trPr>
          <w:cantSplit/>
          <w:trHeight w:val="617"/>
        </w:trPr>
        <w:tc>
          <w:tcPr>
            <w:tcW w:w="1031" w:type="dxa"/>
            <w:vMerge/>
            <w:tcBorders>
              <w:top w:val="nil"/>
              <w:left w:val="single" w:sz="4" w:space="0" w:color="auto"/>
              <w:bottom w:val="nil"/>
              <w:right w:val="single" w:sz="4" w:space="0" w:color="auto"/>
            </w:tcBorders>
            <w:vAlign w:val="center"/>
          </w:tcPr>
          <w:p w14:paraId="2BC0A0D5" w14:textId="77777777" w:rsidR="009C599F" w:rsidRDefault="009C599F">
            <w:pPr>
              <w:spacing w:after="0" w:line="240" w:lineRule="auto"/>
              <w:rPr>
                <w:rFonts w:ascii="宋体" w:eastAsia="宋体" w:hAnsi="宋体" w:cs="Times New Roman" w:hint="eastAsia"/>
                <w:sz w:val="18"/>
                <w:szCs w:val="18"/>
                <w:lang w:eastAsia="zh-CN"/>
              </w:rPr>
            </w:pPr>
          </w:p>
        </w:tc>
        <w:tc>
          <w:tcPr>
            <w:tcW w:w="1471" w:type="dxa"/>
            <w:vMerge/>
            <w:tcBorders>
              <w:top w:val="nil"/>
              <w:left w:val="nil"/>
              <w:bottom w:val="nil"/>
              <w:right w:val="single" w:sz="4" w:space="0" w:color="auto"/>
            </w:tcBorders>
            <w:vAlign w:val="center"/>
          </w:tcPr>
          <w:p w14:paraId="17E6E54C" w14:textId="77777777" w:rsidR="009C599F" w:rsidRDefault="009C599F">
            <w:pPr>
              <w:spacing w:after="0" w:line="240" w:lineRule="auto"/>
              <w:rPr>
                <w:rFonts w:ascii="宋体" w:eastAsia="宋体" w:hAnsi="宋体" w:cs="Times New Roman" w:hint="eastAsia"/>
                <w:sz w:val="18"/>
                <w:szCs w:val="18"/>
                <w:lang w:eastAsia="zh-CN"/>
              </w:rPr>
            </w:pPr>
          </w:p>
        </w:tc>
        <w:tc>
          <w:tcPr>
            <w:tcW w:w="1472" w:type="dxa"/>
            <w:tcBorders>
              <w:top w:val="nil"/>
              <w:left w:val="nil"/>
              <w:bottom w:val="single" w:sz="4" w:space="0" w:color="auto"/>
              <w:right w:val="single" w:sz="4" w:space="0" w:color="auto"/>
            </w:tcBorders>
            <w:noWrap/>
            <w:vAlign w:val="center"/>
          </w:tcPr>
          <w:p w14:paraId="0FF746E4"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组织教学质量分析会</w:t>
            </w:r>
          </w:p>
        </w:tc>
        <w:tc>
          <w:tcPr>
            <w:tcW w:w="1330" w:type="dxa"/>
            <w:tcBorders>
              <w:top w:val="nil"/>
              <w:left w:val="nil"/>
              <w:bottom w:val="single" w:sz="4" w:space="0" w:color="auto"/>
              <w:right w:val="single" w:sz="4" w:space="0" w:color="auto"/>
            </w:tcBorders>
            <w:noWrap/>
            <w:vAlign w:val="center"/>
          </w:tcPr>
          <w:p w14:paraId="1C6747BC"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&gt;=2次</w:t>
            </w:r>
          </w:p>
        </w:tc>
        <w:tc>
          <w:tcPr>
            <w:tcW w:w="1913" w:type="dxa"/>
            <w:tcBorders>
              <w:top w:val="nil"/>
              <w:left w:val="nil"/>
              <w:bottom w:val="single" w:sz="4" w:space="0" w:color="auto"/>
              <w:right w:val="single" w:sz="4" w:space="0" w:color="auto"/>
            </w:tcBorders>
            <w:noWrap/>
            <w:vAlign w:val="center"/>
          </w:tcPr>
          <w:p w14:paraId="4137C5E6" w14:textId="77777777" w:rsidR="009C599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木垒哈萨克自治县乌孜别克族乡中心学校2024年工作计划</w:t>
            </w:r>
          </w:p>
        </w:tc>
        <w:tc>
          <w:tcPr>
            <w:tcW w:w="1031" w:type="dxa"/>
            <w:tcBorders>
              <w:top w:val="nil"/>
              <w:left w:val="nil"/>
              <w:bottom w:val="single" w:sz="4" w:space="0" w:color="auto"/>
              <w:right w:val="single" w:sz="4" w:space="0" w:color="auto"/>
            </w:tcBorders>
            <w:noWrap/>
            <w:vAlign w:val="center"/>
          </w:tcPr>
          <w:p w14:paraId="13AFD0CA"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030" w:type="dxa"/>
            <w:tcBorders>
              <w:top w:val="nil"/>
              <w:left w:val="nil"/>
              <w:bottom w:val="single" w:sz="4" w:space="0" w:color="auto"/>
              <w:right w:val="single" w:sz="4" w:space="0" w:color="auto"/>
            </w:tcBorders>
            <w:noWrap/>
            <w:vAlign w:val="center"/>
          </w:tcPr>
          <w:p w14:paraId="5AE98CC1"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55" w:type="dxa"/>
            <w:tcBorders>
              <w:top w:val="nil"/>
              <w:left w:val="nil"/>
              <w:bottom w:val="single" w:sz="4" w:space="0" w:color="auto"/>
              <w:right w:val="single" w:sz="4" w:space="0" w:color="auto"/>
            </w:tcBorders>
            <w:noWrap/>
            <w:vAlign w:val="center"/>
          </w:tcPr>
          <w:p w14:paraId="4CC9AADE"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9C599F" w14:paraId="0DCFB3A6" w14:textId="77777777">
        <w:trPr>
          <w:cantSplit/>
          <w:trHeight w:val="617"/>
        </w:trPr>
        <w:tc>
          <w:tcPr>
            <w:tcW w:w="1031" w:type="dxa"/>
            <w:vMerge w:val="restart"/>
            <w:tcBorders>
              <w:top w:val="nil"/>
              <w:left w:val="single" w:sz="4" w:space="0" w:color="auto"/>
              <w:bottom w:val="nil"/>
              <w:right w:val="single" w:sz="4" w:space="0" w:color="auto"/>
            </w:tcBorders>
            <w:noWrap/>
            <w:vAlign w:val="center"/>
          </w:tcPr>
          <w:p w14:paraId="587D1271"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71" w:type="dxa"/>
            <w:vMerge/>
            <w:tcBorders>
              <w:top w:val="nil"/>
              <w:left w:val="nil"/>
              <w:bottom w:val="nil"/>
              <w:right w:val="single" w:sz="4" w:space="0" w:color="auto"/>
            </w:tcBorders>
            <w:vAlign w:val="center"/>
          </w:tcPr>
          <w:p w14:paraId="51394D7F" w14:textId="77777777" w:rsidR="009C599F" w:rsidRDefault="009C599F">
            <w:pPr>
              <w:spacing w:after="0" w:line="240" w:lineRule="auto"/>
              <w:rPr>
                <w:rFonts w:ascii="宋体" w:eastAsia="宋体" w:hAnsi="宋体" w:cs="Times New Roman" w:hint="eastAsia"/>
                <w:sz w:val="18"/>
                <w:szCs w:val="18"/>
                <w:lang w:eastAsia="zh-CN"/>
              </w:rPr>
            </w:pPr>
          </w:p>
        </w:tc>
        <w:tc>
          <w:tcPr>
            <w:tcW w:w="1472" w:type="dxa"/>
            <w:tcBorders>
              <w:top w:val="nil"/>
              <w:left w:val="nil"/>
              <w:bottom w:val="single" w:sz="4" w:space="0" w:color="auto"/>
              <w:right w:val="single" w:sz="4" w:space="0" w:color="auto"/>
            </w:tcBorders>
            <w:noWrap/>
            <w:vAlign w:val="center"/>
          </w:tcPr>
          <w:p w14:paraId="1E5ECFD0"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各类培训及学习次数</w:t>
            </w:r>
          </w:p>
        </w:tc>
        <w:tc>
          <w:tcPr>
            <w:tcW w:w="1330" w:type="dxa"/>
            <w:tcBorders>
              <w:top w:val="nil"/>
              <w:left w:val="nil"/>
              <w:bottom w:val="single" w:sz="4" w:space="0" w:color="auto"/>
              <w:right w:val="single" w:sz="4" w:space="0" w:color="auto"/>
            </w:tcBorders>
            <w:noWrap/>
            <w:vAlign w:val="center"/>
          </w:tcPr>
          <w:p w14:paraId="36572DC3"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&gt;=2次</w:t>
            </w:r>
          </w:p>
        </w:tc>
        <w:tc>
          <w:tcPr>
            <w:tcW w:w="1913" w:type="dxa"/>
            <w:tcBorders>
              <w:top w:val="nil"/>
              <w:left w:val="nil"/>
              <w:bottom w:val="single" w:sz="4" w:space="0" w:color="auto"/>
              <w:right w:val="single" w:sz="4" w:space="0" w:color="auto"/>
            </w:tcBorders>
            <w:noWrap/>
            <w:vAlign w:val="center"/>
          </w:tcPr>
          <w:p w14:paraId="49836B74" w14:textId="77777777" w:rsidR="009C599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木垒哈萨克自治县乌孜别克族乡中心学校2024年工作计划</w:t>
            </w:r>
          </w:p>
        </w:tc>
        <w:tc>
          <w:tcPr>
            <w:tcW w:w="1031" w:type="dxa"/>
            <w:tcBorders>
              <w:top w:val="nil"/>
              <w:left w:val="nil"/>
              <w:bottom w:val="single" w:sz="4" w:space="0" w:color="auto"/>
              <w:right w:val="single" w:sz="4" w:space="0" w:color="auto"/>
            </w:tcBorders>
            <w:noWrap/>
            <w:vAlign w:val="center"/>
          </w:tcPr>
          <w:p w14:paraId="51BE2445"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030" w:type="dxa"/>
            <w:tcBorders>
              <w:top w:val="nil"/>
              <w:left w:val="nil"/>
              <w:bottom w:val="single" w:sz="4" w:space="0" w:color="auto"/>
              <w:right w:val="single" w:sz="4" w:space="0" w:color="auto"/>
            </w:tcBorders>
            <w:noWrap/>
            <w:vAlign w:val="center"/>
          </w:tcPr>
          <w:p w14:paraId="068250D3"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55" w:type="dxa"/>
            <w:tcBorders>
              <w:top w:val="nil"/>
              <w:left w:val="nil"/>
              <w:bottom w:val="single" w:sz="4" w:space="0" w:color="auto"/>
              <w:right w:val="single" w:sz="4" w:space="0" w:color="auto"/>
            </w:tcBorders>
            <w:noWrap/>
            <w:vAlign w:val="center"/>
          </w:tcPr>
          <w:p w14:paraId="50635564"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r>
      <w:tr w:rsidR="009C599F" w14:paraId="743442A2" w14:textId="77777777">
        <w:trPr>
          <w:cantSplit/>
          <w:trHeight w:val="617"/>
        </w:trPr>
        <w:tc>
          <w:tcPr>
            <w:tcW w:w="1031" w:type="dxa"/>
            <w:vMerge/>
            <w:tcBorders>
              <w:top w:val="nil"/>
              <w:left w:val="single" w:sz="4" w:space="0" w:color="auto"/>
              <w:bottom w:val="nil"/>
              <w:right w:val="single" w:sz="4" w:space="0" w:color="auto"/>
            </w:tcBorders>
            <w:vAlign w:val="center"/>
          </w:tcPr>
          <w:p w14:paraId="742BA45E" w14:textId="77777777" w:rsidR="009C599F" w:rsidRDefault="009C599F">
            <w:pPr>
              <w:spacing w:after="0" w:line="240" w:lineRule="auto"/>
              <w:rPr>
                <w:rFonts w:ascii="宋体" w:eastAsia="宋体" w:hAnsi="宋体" w:cs="Times New Roman" w:hint="eastAsia"/>
                <w:sz w:val="18"/>
                <w:szCs w:val="18"/>
                <w:lang w:eastAsia="zh-CN"/>
              </w:rPr>
            </w:pPr>
          </w:p>
        </w:tc>
        <w:tc>
          <w:tcPr>
            <w:tcW w:w="1471" w:type="dxa"/>
            <w:vMerge/>
            <w:tcBorders>
              <w:top w:val="nil"/>
              <w:left w:val="nil"/>
              <w:bottom w:val="nil"/>
              <w:right w:val="single" w:sz="4" w:space="0" w:color="auto"/>
            </w:tcBorders>
            <w:vAlign w:val="center"/>
          </w:tcPr>
          <w:p w14:paraId="494DABC6" w14:textId="77777777" w:rsidR="009C599F" w:rsidRDefault="009C599F">
            <w:pPr>
              <w:spacing w:after="0" w:line="240" w:lineRule="auto"/>
              <w:rPr>
                <w:rFonts w:ascii="宋体" w:eastAsia="宋体" w:hAnsi="宋体" w:cs="Times New Roman" w:hint="eastAsia"/>
                <w:sz w:val="18"/>
                <w:szCs w:val="18"/>
                <w:lang w:eastAsia="zh-CN"/>
              </w:rPr>
            </w:pPr>
          </w:p>
        </w:tc>
        <w:tc>
          <w:tcPr>
            <w:tcW w:w="1472" w:type="dxa"/>
            <w:tcBorders>
              <w:top w:val="nil"/>
              <w:left w:val="nil"/>
              <w:bottom w:val="single" w:sz="4" w:space="0" w:color="auto"/>
              <w:right w:val="single" w:sz="4" w:space="0" w:color="auto"/>
            </w:tcBorders>
            <w:noWrap/>
            <w:vAlign w:val="center"/>
          </w:tcPr>
          <w:p w14:paraId="43C3AE0F"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控辍保学率</w:t>
            </w:r>
          </w:p>
        </w:tc>
        <w:tc>
          <w:tcPr>
            <w:tcW w:w="1330" w:type="dxa"/>
            <w:tcBorders>
              <w:top w:val="nil"/>
              <w:left w:val="nil"/>
              <w:bottom w:val="single" w:sz="4" w:space="0" w:color="auto"/>
              <w:right w:val="single" w:sz="4" w:space="0" w:color="auto"/>
            </w:tcBorders>
            <w:noWrap/>
            <w:vAlign w:val="center"/>
          </w:tcPr>
          <w:p w14:paraId="44F95B34"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w:t>
            </w:r>
          </w:p>
        </w:tc>
        <w:tc>
          <w:tcPr>
            <w:tcW w:w="1913" w:type="dxa"/>
            <w:tcBorders>
              <w:top w:val="nil"/>
              <w:left w:val="nil"/>
              <w:bottom w:val="single" w:sz="4" w:space="0" w:color="auto"/>
              <w:right w:val="single" w:sz="4" w:space="0" w:color="auto"/>
            </w:tcBorders>
            <w:noWrap/>
            <w:vAlign w:val="center"/>
          </w:tcPr>
          <w:p w14:paraId="2D2CA6FE" w14:textId="77777777" w:rsidR="009C599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木垒哈萨克自治县乌孜别克族乡中心学校2024年工作计划</w:t>
            </w:r>
          </w:p>
        </w:tc>
        <w:tc>
          <w:tcPr>
            <w:tcW w:w="1031" w:type="dxa"/>
            <w:tcBorders>
              <w:top w:val="nil"/>
              <w:left w:val="nil"/>
              <w:bottom w:val="single" w:sz="4" w:space="0" w:color="auto"/>
              <w:right w:val="single" w:sz="4" w:space="0" w:color="auto"/>
            </w:tcBorders>
            <w:noWrap/>
            <w:vAlign w:val="center"/>
          </w:tcPr>
          <w:p w14:paraId="250F3498"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030" w:type="dxa"/>
            <w:tcBorders>
              <w:top w:val="nil"/>
              <w:left w:val="nil"/>
              <w:bottom w:val="single" w:sz="4" w:space="0" w:color="auto"/>
              <w:right w:val="single" w:sz="4" w:space="0" w:color="auto"/>
            </w:tcBorders>
            <w:noWrap/>
            <w:vAlign w:val="center"/>
          </w:tcPr>
          <w:p w14:paraId="53616849"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w:t>
            </w:r>
          </w:p>
        </w:tc>
        <w:tc>
          <w:tcPr>
            <w:tcW w:w="755" w:type="dxa"/>
            <w:tcBorders>
              <w:top w:val="nil"/>
              <w:left w:val="nil"/>
              <w:bottom w:val="single" w:sz="4" w:space="0" w:color="auto"/>
              <w:right w:val="single" w:sz="4" w:space="0" w:color="auto"/>
            </w:tcBorders>
            <w:noWrap/>
            <w:vAlign w:val="center"/>
          </w:tcPr>
          <w:p w14:paraId="5AEA93C8"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9C599F" w14:paraId="21A73E20" w14:textId="77777777">
        <w:trPr>
          <w:cantSplit/>
          <w:trHeight w:val="617"/>
        </w:trPr>
        <w:tc>
          <w:tcPr>
            <w:tcW w:w="1031" w:type="dxa"/>
            <w:vMerge/>
            <w:tcBorders>
              <w:top w:val="nil"/>
              <w:left w:val="single" w:sz="4" w:space="0" w:color="auto"/>
              <w:bottom w:val="nil"/>
              <w:right w:val="single" w:sz="4" w:space="0" w:color="auto"/>
            </w:tcBorders>
            <w:vAlign w:val="center"/>
          </w:tcPr>
          <w:p w14:paraId="13ED3F09" w14:textId="77777777" w:rsidR="009C599F" w:rsidRDefault="009C599F">
            <w:pPr>
              <w:spacing w:after="0" w:line="240" w:lineRule="auto"/>
              <w:rPr>
                <w:rFonts w:ascii="宋体" w:eastAsia="宋体" w:hAnsi="宋体" w:cs="Times New Roman" w:hint="eastAsia"/>
                <w:sz w:val="18"/>
                <w:szCs w:val="18"/>
                <w:lang w:eastAsia="zh-CN"/>
              </w:rPr>
            </w:pPr>
          </w:p>
        </w:tc>
        <w:tc>
          <w:tcPr>
            <w:tcW w:w="1471" w:type="dxa"/>
            <w:vMerge w:val="restart"/>
            <w:tcBorders>
              <w:top w:val="nil"/>
              <w:left w:val="nil"/>
              <w:bottom w:val="nil"/>
              <w:right w:val="single" w:sz="4" w:space="0" w:color="auto"/>
            </w:tcBorders>
            <w:noWrap/>
            <w:vAlign w:val="center"/>
          </w:tcPr>
          <w:p w14:paraId="0F97EB41"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质量指标</w:t>
            </w:r>
          </w:p>
        </w:tc>
        <w:tc>
          <w:tcPr>
            <w:tcW w:w="1472" w:type="dxa"/>
            <w:tcBorders>
              <w:top w:val="nil"/>
              <w:left w:val="nil"/>
              <w:bottom w:val="single" w:sz="4" w:space="0" w:color="auto"/>
              <w:right w:val="single" w:sz="4" w:space="0" w:color="auto"/>
            </w:tcBorders>
            <w:noWrap/>
            <w:vAlign w:val="center"/>
          </w:tcPr>
          <w:p w14:paraId="5228CBD1"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义务教育学生入学率</w:t>
            </w:r>
          </w:p>
        </w:tc>
        <w:tc>
          <w:tcPr>
            <w:tcW w:w="1330" w:type="dxa"/>
            <w:tcBorders>
              <w:top w:val="nil"/>
              <w:left w:val="nil"/>
              <w:bottom w:val="single" w:sz="4" w:space="0" w:color="auto"/>
              <w:right w:val="single" w:sz="4" w:space="0" w:color="auto"/>
            </w:tcBorders>
            <w:noWrap/>
            <w:vAlign w:val="center"/>
          </w:tcPr>
          <w:p w14:paraId="021FFB67"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1913" w:type="dxa"/>
            <w:tcBorders>
              <w:top w:val="nil"/>
              <w:left w:val="nil"/>
              <w:bottom w:val="single" w:sz="4" w:space="0" w:color="auto"/>
              <w:right w:val="single" w:sz="4" w:space="0" w:color="auto"/>
            </w:tcBorders>
            <w:noWrap/>
            <w:vAlign w:val="center"/>
          </w:tcPr>
          <w:p w14:paraId="1FFC562B" w14:textId="77777777" w:rsidR="009C599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木垒哈萨克自治县乌孜别克族乡中心学校2024年工作计划</w:t>
            </w:r>
          </w:p>
        </w:tc>
        <w:tc>
          <w:tcPr>
            <w:tcW w:w="1031" w:type="dxa"/>
            <w:tcBorders>
              <w:top w:val="nil"/>
              <w:left w:val="nil"/>
              <w:bottom w:val="single" w:sz="4" w:space="0" w:color="auto"/>
              <w:right w:val="single" w:sz="4" w:space="0" w:color="auto"/>
            </w:tcBorders>
            <w:noWrap/>
            <w:vAlign w:val="center"/>
          </w:tcPr>
          <w:p w14:paraId="2E82687F"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030" w:type="dxa"/>
            <w:tcBorders>
              <w:top w:val="nil"/>
              <w:left w:val="nil"/>
              <w:bottom w:val="single" w:sz="4" w:space="0" w:color="auto"/>
              <w:right w:val="single" w:sz="4" w:space="0" w:color="auto"/>
            </w:tcBorders>
            <w:noWrap/>
            <w:vAlign w:val="center"/>
          </w:tcPr>
          <w:p w14:paraId="5BEF9572"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55" w:type="dxa"/>
            <w:tcBorders>
              <w:top w:val="nil"/>
              <w:left w:val="nil"/>
              <w:bottom w:val="single" w:sz="4" w:space="0" w:color="auto"/>
              <w:right w:val="single" w:sz="4" w:space="0" w:color="auto"/>
            </w:tcBorders>
            <w:noWrap/>
            <w:vAlign w:val="center"/>
          </w:tcPr>
          <w:p w14:paraId="114510EE"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r>
      <w:tr w:rsidR="009C599F" w14:paraId="056BA0ED" w14:textId="77777777">
        <w:trPr>
          <w:cantSplit/>
          <w:trHeight w:val="617"/>
        </w:trPr>
        <w:tc>
          <w:tcPr>
            <w:tcW w:w="1031" w:type="dxa"/>
            <w:tcBorders>
              <w:top w:val="single" w:sz="4" w:space="0" w:color="auto"/>
              <w:left w:val="single" w:sz="4" w:space="0" w:color="auto"/>
              <w:bottom w:val="single" w:sz="4" w:space="0" w:color="auto"/>
              <w:right w:val="single" w:sz="4" w:space="0" w:color="auto"/>
            </w:tcBorders>
            <w:noWrap/>
            <w:vAlign w:val="center"/>
          </w:tcPr>
          <w:p w14:paraId="280705ED"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服务对象满意度</w:t>
            </w:r>
          </w:p>
        </w:tc>
        <w:tc>
          <w:tcPr>
            <w:tcW w:w="1471" w:type="dxa"/>
            <w:vMerge/>
            <w:tcBorders>
              <w:top w:val="nil"/>
              <w:left w:val="nil"/>
              <w:bottom w:val="nil"/>
              <w:right w:val="single" w:sz="4" w:space="0" w:color="auto"/>
            </w:tcBorders>
            <w:vAlign w:val="center"/>
          </w:tcPr>
          <w:p w14:paraId="307B26B2" w14:textId="77777777" w:rsidR="009C599F" w:rsidRDefault="009C599F">
            <w:pPr>
              <w:spacing w:after="0" w:line="240" w:lineRule="auto"/>
              <w:rPr>
                <w:rFonts w:ascii="宋体" w:eastAsia="宋体" w:hAnsi="宋体" w:cs="Times New Roman" w:hint="eastAsia"/>
                <w:sz w:val="18"/>
                <w:szCs w:val="18"/>
                <w:lang w:eastAsia="zh-CN"/>
              </w:rPr>
            </w:pPr>
          </w:p>
        </w:tc>
        <w:tc>
          <w:tcPr>
            <w:tcW w:w="1472" w:type="dxa"/>
            <w:tcBorders>
              <w:top w:val="nil"/>
              <w:left w:val="nil"/>
              <w:bottom w:val="single" w:sz="4" w:space="0" w:color="auto"/>
              <w:right w:val="single" w:sz="4" w:space="0" w:color="auto"/>
            </w:tcBorders>
            <w:noWrap/>
            <w:vAlign w:val="center"/>
          </w:tcPr>
          <w:p w14:paraId="7F884D15"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师生满意度</w:t>
            </w:r>
          </w:p>
        </w:tc>
        <w:tc>
          <w:tcPr>
            <w:tcW w:w="1330" w:type="dxa"/>
            <w:tcBorders>
              <w:top w:val="nil"/>
              <w:left w:val="nil"/>
              <w:bottom w:val="single" w:sz="4" w:space="0" w:color="auto"/>
              <w:right w:val="single" w:sz="4" w:space="0" w:color="auto"/>
            </w:tcBorders>
            <w:noWrap/>
            <w:vAlign w:val="center"/>
          </w:tcPr>
          <w:p w14:paraId="2B021757"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&gt;=93%</w:t>
            </w:r>
          </w:p>
        </w:tc>
        <w:tc>
          <w:tcPr>
            <w:tcW w:w="1913" w:type="dxa"/>
            <w:tcBorders>
              <w:top w:val="nil"/>
              <w:left w:val="nil"/>
              <w:bottom w:val="single" w:sz="4" w:space="0" w:color="auto"/>
              <w:right w:val="single" w:sz="4" w:space="0" w:color="auto"/>
            </w:tcBorders>
            <w:noWrap/>
            <w:vAlign w:val="center"/>
          </w:tcPr>
          <w:p w14:paraId="0A463010" w14:textId="77777777" w:rsidR="009C599F"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木垒哈萨克自治县乌孜别克族乡中心学校2024年工作计划</w:t>
            </w:r>
          </w:p>
        </w:tc>
        <w:tc>
          <w:tcPr>
            <w:tcW w:w="1031" w:type="dxa"/>
            <w:tcBorders>
              <w:top w:val="nil"/>
              <w:left w:val="nil"/>
              <w:bottom w:val="single" w:sz="4" w:space="0" w:color="auto"/>
              <w:right w:val="single" w:sz="4" w:space="0" w:color="auto"/>
            </w:tcBorders>
            <w:noWrap/>
            <w:vAlign w:val="center"/>
          </w:tcPr>
          <w:p w14:paraId="41AE85EB"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w:t>
            </w:r>
          </w:p>
        </w:tc>
        <w:tc>
          <w:tcPr>
            <w:tcW w:w="1030" w:type="dxa"/>
            <w:tcBorders>
              <w:top w:val="nil"/>
              <w:left w:val="nil"/>
              <w:bottom w:val="single" w:sz="4" w:space="0" w:color="auto"/>
              <w:right w:val="single" w:sz="4" w:space="0" w:color="auto"/>
            </w:tcBorders>
            <w:noWrap/>
            <w:vAlign w:val="center"/>
          </w:tcPr>
          <w:p w14:paraId="5F54535F"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93%</w:t>
            </w:r>
          </w:p>
        </w:tc>
        <w:tc>
          <w:tcPr>
            <w:tcW w:w="755" w:type="dxa"/>
            <w:tcBorders>
              <w:top w:val="nil"/>
              <w:left w:val="nil"/>
              <w:bottom w:val="single" w:sz="4" w:space="0" w:color="auto"/>
              <w:right w:val="single" w:sz="4" w:space="0" w:color="auto"/>
            </w:tcBorders>
            <w:noWrap/>
            <w:vAlign w:val="center"/>
          </w:tcPr>
          <w:p w14:paraId="410F5CE5" w14:textId="77777777" w:rsidR="009C599F"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5</w:t>
            </w:r>
          </w:p>
        </w:tc>
      </w:tr>
    </w:tbl>
    <w:p w14:paraId="0D094E83" w14:textId="77777777" w:rsidR="009C599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3915A3B9" w14:textId="77777777" w:rsidR="009C599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E36C986" w14:textId="77777777" w:rsidR="009C599F" w:rsidRDefault="009C599F">
      <w:pPr>
        <w:spacing w:after="0" w:line="240" w:lineRule="auto"/>
        <w:ind w:firstLineChars="200" w:firstLine="640"/>
        <w:rPr>
          <w:rFonts w:ascii="仿宋_GB2312" w:eastAsia="仿宋_GB2312" w:hint="eastAsia"/>
          <w:sz w:val="32"/>
          <w:szCs w:val="32"/>
          <w:lang w:eastAsia="zh-CN"/>
        </w:rPr>
      </w:pPr>
    </w:p>
    <w:p w14:paraId="66DDE0EF" w14:textId="77777777" w:rsidR="009C599F" w:rsidRDefault="00000000">
      <w:pPr>
        <w:rPr>
          <w:rFonts w:hint="eastAsia"/>
          <w:lang w:eastAsia="zh-CN"/>
        </w:rPr>
      </w:pPr>
      <w:r>
        <w:rPr>
          <w:sz w:val="0"/>
          <w:szCs w:val="0"/>
          <w:lang w:eastAsia="zh-CN"/>
        </w:rPr>
        <w:br w:type="page"/>
      </w:r>
    </w:p>
    <w:p w14:paraId="690B270F" w14:textId="77777777" w:rsidR="009C599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BE65C6A"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F7432E8"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7D1FDC5"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E014269"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15D99CC"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EE21748"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2A3D56A"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23EF616"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7374C6"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C538E0B"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C7D2C17"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9113E02"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584896D"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98E501" w14:textId="77777777" w:rsidR="009C599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C961900" w14:textId="77777777" w:rsidR="009C599F" w:rsidRDefault="00000000">
      <w:pPr>
        <w:rPr>
          <w:rFonts w:hint="eastAsia"/>
          <w:lang w:eastAsia="zh-CN"/>
        </w:rPr>
      </w:pPr>
      <w:r>
        <w:rPr>
          <w:sz w:val="0"/>
          <w:szCs w:val="0"/>
          <w:lang w:eastAsia="zh-CN"/>
        </w:rPr>
        <w:br w:type="page"/>
      </w:r>
    </w:p>
    <w:p w14:paraId="6549F355" w14:textId="77777777" w:rsidR="009C599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108F804" w14:textId="77777777" w:rsidR="009C599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01FA020" w14:textId="77777777" w:rsidR="009C599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484EA9F7" w14:textId="77777777" w:rsidR="009C599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CDB475E" w14:textId="77777777" w:rsidR="009C599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34DA46F" w14:textId="77777777" w:rsidR="009C599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4AA1482" w14:textId="77777777" w:rsidR="009C599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BE1A56D" w14:textId="77777777" w:rsidR="009C599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A943D82" w14:textId="77777777" w:rsidR="009C599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4088842" w14:textId="77777777" w:rsidR="009C599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9C599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C10F7" w14:textId="77777777" w:rsidR="004353A6" w:rsidRDefault="004353A6">
      <w:pPr>
        <w:spacing w:line="240" w:lineRule="auto"/>
        <w:rPr>
          <w:rFonts w:hint="eastAsia"/>
        </w:rPr>
      </w:pPr>
      <w:r>
        <w:separator/>
      </w:r>
    </w:p>
  </w:endnote>
  <w:endnote w:type="continuationSeparator" w:id="0">
    <w:p w14:paraId="30F291FA" w14:textId="77777777" w:rsidR="004353A6" w:rsidRDefault="004353A6">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0C068" w14:textId="77777777" w:rsidR="004353A6" w:rsidRDefault="004353A6">
      <w:pPr>
        <w:spacing w:after="0"/>
        <w:rPr>
          <w:rFonts w:hint="eastAsia"/>
        </w:rPr>
      </w:pPr>
      <w:r>
        <w:separator/>
      </w:r>
    </w:p>
  </w:footnote>
  <w:footnote w:type="continuationSeparator" w:id="0">
    <w:p w14:paraId="381651C8" w14:textId="77777777" w:rsidR="004353A6" w:rsidRDefault="004353A6">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B5072"/>
    <w:rsid w:val="00105E53"/>
    <w:rsid w:val="00137BA8"/>
    <w:rsid w:val="002C770B"/>
    <w:rsid w:val="003378E7"/>
    <w:rsid w:val="003A1562"/>
    <w:rsid w:val="003E4CA6"/>
    <w:rsid w:val="00406045"/>
    <w:rsid w:val="00433952"/>
    <w:rsid w:val="004353A6"/>
    <w:rsid w:val="004458E8"/>
    <w:rsid w:val="004C2B1F"/>
    <w:rsid w:val="005249DD"/>
    <w:rsid w:val="005834CA"/>
    <w:rsid w:val="00605A9B"/>
    <w:rsid w:val="006547E4"/>
    <w:rsid w:val="00684A10"/>
    <w:rsid w:val="00772201"/>
    <w:rsid w:val="007B03FF"/>
    <w:rsid w:val="00840992"/>
    <w:rsid w:val="00856967"/>
    <w:rsid w:val="0088772F"/>
    <w:rsid w:val="008B0F31"/>
    <w:rsid w:val="0095398C"/>
    <w:rsid w:val="00977588"/>
    <w:rsid w:val="009C599F"/>
    <w:rsid w:val="00A6688E"/>
    <w:rsid w:val="00A84FDE"/>
    <w:rsid w:val="00B76579"/>
    <w:rsid w:val="00BA583C"/>
    <w:rsid w:val="00BC1F46"/>
    <w:rsid w:val="00CB5072"/>
    <w:rsid w:val="00CD2196"/>
    <w:rsid w:val="00CD7845"/>
    <w:rsid w:val="00D13828"/>
    <w:rsid w:val="00F144C3"/>
    <w:rsid w:val="00F66A53"/>
    <w:rsid w:val="4E572068"/>
    <w:rsid w:val="71F3059A"/>
    <w:rsid w:val="77A93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017A4"/>
  <w15:docId w15:val="{1A7C149C-5EA5-4592-B9FE-EF7A33B20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annotation text"/>
    <w:basedOn w:val="a"/>
    <w:uiPriority w:val="99"/>
    <w:semiHidden/>
    <w:unhideWhenUsed/>
  </w:style>
  <w:style w:type="paragraph" w:styleId="a6">
    <w:name w:val="header"/>
    <w:basedOn w:val="a"/>
    <w:link w:val="a7"/>
    <w:uiPriority w:val="99"/>
    <w:unhideWhenUsed/>
    <w:pPr>
      <w:tabs>
        <w:tab w:val="center" w:pos="4680"/>
        <w:tab w:val="right" w:pos="9360"/>
      </w:tabs>
    </w:pPr>
  </w:style>
  <w:style w:type="paragraph" w:styleId="a8">
    <w:name w:val="Subtitle"/>
    <w:basedOn w:val="a"/>
    <w:next w:val="a"/>
    <w:link w:val="a9"/>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a">
    <w:name w:val="Title"/>
    <w:basedOn w:val="a"/>
    <w:next w:val="a"/>
    <w:link w:val="ab"/>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c">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Pr>
      <w:i/>
      <w:iCs/>
    </w:rPr>
  </w:style>
  <w:style w:type="character" w:styleId="ae">
    <w:name w:val="Hyperlink"/>
    <w:basedOn w:val="a0"/>
    <w:uiPriority w:val="99"/>
    <w:unhideWhenUsed/>
    <w:rPr>
      <w:color w:val="0563C1" w:themeColor="hyperlink"/>
      <w:u w:val="single"/>
    </w:rPr>
  </w:style>
  <w:style w:type="character" w:customStyle="1" w:styleId="a7">
    <w:name w:val="页眉 字符"/>
    <w:basedOn w:val="a0"/>
    <w:link w:val="a6"/>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9">
    <w:name w:val="副标题 字符"/>
    <w:basedOn w:val="a0"/>
    <w:link w:val="a8"/>
    <w:uiPriority w:val="11"/>
    <w:rPr>
      <w:rFonts w:asciiTheme="majorHAnsi" w:eastAsiaTheme="majorEastAsia" w:hAnsiTheme="majorHAnsi" w:cstheme="majorBidi"/>
      <w:i/>
      <w:iCs/>
      <w:color w:val="4472C4" w:themeColor="accent1"/>
      <w:spacing w:val="15"/>
      <w:sz w:val="24"/>
      <w:szCs w:val="24"/>
    </w:rPr>
  </w:style>
  <w:style w:type="character" w:customStyle="1" w:styleId="ab">
    <w:name w:val="标题 字符"/>
    <w:basedOn w:val="a0"/>
    <w:link w:val="aa"/>
    <w:uiPriority w:val="10"/>
    <w:rPr>
      <w:rFonts w:asciiTheme="majorHAnsi" w:eastAsiaTheme="majorEastAsia" w:hAnsiTheme="majorHAnsi" w:cstheme="majorBidi"/>
      <w:color w:val="323E4F" w:themeColor="text2" w:themeShade="BF"/>
      <w:spacing w:val="5"/>
      <w:kern w:val="28"/>
      <w:sz w:val="52"/>
      <w:szCs w:val="52"/>
    </w:rPr>
  </w:style>
  <w:style w:type="paragraph" w:styleId="af">
    <w:name w:val="footer"/>
    <w:basedOn w:val="a"/>
    <w:link w:val="af0"/>
    <w:uiPriority w:val="99"/>
    <w:unhideWhenUsed/>
    <w:rsid w:val="00F66A53"/>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F66A5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15</Pages>
  <Words>3565</Words>
  <Characters>3958</Characters>
  <Application>Microsoft Office Word</Application>
  <DocSecurity>0</DocSecurity>
  <Lines>247</Lines>
  <Paragraphs>227</Paragraphs>
  <ScaleCrop>false</ScaleCrop>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LYQX</dc:creator>
  <cp:lastModifiedBy>慧 吉</cp:lastModifiedBy>
  <cp:revision>21</cp:revision>
  <dcterms:created xsi:type="dcterms:W3CDTF">2025-09-23T07:10:00Z</dcterms:created>
  <dcterms:modified xsi:type="dcterms:W3CDTF">2025-12-15T08:25:00Z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7A691E80A6884500A0CBF63EAF71F96D_12</vt:lpwstr>
  </property>
</Properties>
</file>